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DA" w:rsidRPr="00696C81" w:rsidRDefault="00861C44" w:rsidP="001C4799">
      <w:pPr>
        <w:spacing w:after="0" w:line="240" w:lineRule="auto"/>
        <w:jc w:val="center"/>
        <w:rPr>
          <w:rFonts w:ascii="Tw Cen MT" w:hAnsi="Tw Cen MT"/>
          <w:b/>
          <w:sz w:val="36"/>
          <w:szCs w:val="36"/>
        </w:rPr>
      </w:pPr>
      <w:r>
        <w:rPr>
          <w:rFonts w:ascii="Tw Cen MT" w:hAnsi="Tw Cen MT"/>
          <w:b/>
          <w:sz w:val="36"/>
          <w:szCs w:val="36"/>
        </w:rPr>
        <w:t>Department of Health Care Finance</w:t>
      </w:r>
    </w:p>
    <w:p w:rsidR="003D6477" w:rsidRDefault="00861C44" w:rsidP="001C4799">
      <w:pPr>
        <w:spacing w:after="0" w:line="240" w:lineRule="auto"/>
        <w:jc w:val="center"/>
        <w:rPr>
          <w:rFonts w:ascii="Tw Cen MT" w:hAnsi="Tw Cen MT"/>
          <w:b/>
          <w:sz w:val="36"/>
          <w:szCs w:val="36"/>
        </w:rPr>
      </w:pPr>
      <w:r>
        <w:rPr>
          <w:rFonts w:ascii="Tw Cen MT" w:hAnsi="Tw Cen MT"/>
          <w:b/>
          <w:sz w:val="36"/>
          <w:szCs w:val="36"/>
        </w:rPr>
        <w:t>Medical Care Advisory Committee (MCAC)</w:t>
      </w:r>
    </w:p>
    <w:p w:rsidR="00861C44" w:rsidRDefault="00861C44" w:rsidP="001C4799">
      <w:pPr>
        <w:spacing w:after="0" w:line="240" w:lineRule="auto"/>
        <w:jc w:val="center"/>
        <w:rPr>
          <w:rFonts w:ascii="Tw Cen MT" w:hAnsi="Tw Cen MT"/>
          <w:b/>
          <w:sz w:val="36"/>
          <w:szCs w:val="36"/>
        </w:rPr>
      </w:pPr>
      <w:r>
        <w:rPr>
          <w:rFonts w:ascii="Tw Cen MT" w:hAnsi="Tw Cen MT"/>
          <w:b/>
          <w:sz w:val="36"/>
          <w:szCs w:val="36"/>
        </w:rPr>
        <w:t>State Plan Amendment (SPA) and Rulemaking Report</w:t>
      </w:r>
    </w:p>
    <w:p w:rsidR="00ED24DE" w:rsidRDefault="005A1F81" w:rsidP="001C4799">
      <w:pPr>
        <w:spacing w:after="0" w:line="240" w:lineRule="auto"/>
        <w:jc w:val="center"/>
        <w:rPr>
          <w:rFonts w:ascii="Tw Cen MT" w:hAnsi="Tw Cen MT"/>
          <w:b/>
          <w:sz w:val="36"/>
          <w:szCs w:val="36"/>
        </w:rPr>
      </w:pPr>
      <w:r>
        <w:rPr>
          <w:rFonts w:ascii="Tw Cen MT" w:hAnsi="Tw Cen MT"/>
          <w:b/>
          <w:sz w:val="36"/>
          <w:szCs w:val="36"/>
        </w:rPr>
        <w:t>May 31</w:t>
      </w:r>
      <w:r w:rsidR="00E42FA2">
        <w:rPr>
          <w:rFonts w:ascii="Tw Cen MT" w:hAnsi="Tw Cen MT"/>
          <w:b/>
          <w:sz w:val="36"/>
          <w:szCs w:val="36"/>
        </w:rPr>
        <w:t>,</w:t>
      </w:r>
      <w:r w:rsidR="005423DC">
        <w:rPr>
          <w:rFonts w:ascii="Tw Cen MT" w:hAnsi="Tw Cen MT"/>
          <w:b/>
          <w:sz w:val="36"/>
          <w:szCs w:val="36"/>
        </w:rPr>
        <w:t xml:space="preserve"> 2017</w:t>
      </w:r>
    </w:p>
    <w:p w:rsidR="00696C81" w:rsidRDefault="00696C81" w:rsidP="00BA3EE4">
      <w:pPr>
        <w:spacing w:after="0" w:line="240" w:lineRule="auto"/>
        <w:rPr>
          <w:b/>
        </w:rPr>
      </w:pPr>
    </w:p>
    <w:p w:rsidR="001C4799" w:rsidRPr="00696C81" w:rsidRDefault="003F11AB" w:rsidP="00696C81">
      <w:pPr>
        <w:jc w:val="center"/>
        <w:rPr>
          <w:rFonts w:ascii="Tw Cen MT" w:hAnsi="Tw Cen MT"/>
          <w:b/>
          <w:sz w:val="36"/>
          <w:szCs w:val="36"/>
        </w:rPr>
      </w:pPr>
      <w:r w:rsidRPr="00696C81">
        <w:rPr>
          <w:rFonts w:ascii="Tw Cen MT" w:hAnsi="Tw Cen MT"/>
          <w:b/>
          <w:sz w:val="36"/>
          <w:szCs w:val="36"/>
        </w:rPr>
        <w:t>S</w:t>
      </w:r>
      <w:r w:rsidR="00696C81" w:rsidRPr="00696C81">
        <w:rPr>
          <w:rFonts w:ascii="Tw Cen MT" w:hAnsi="Tw Cen MT"/>
          <w:b/>
          <w:sz w:val="36"/>
          <w:szCs w:val="36"/>
        </w:rPr>
        <w:t>TATE PLAN AMENDMENT</w:t>
      </w:r>
      <w:r w:rsidR="00ED24DE">
        <w:rPr>
          <w:rFonts w:ascii="Tw Cen MT" w:hAnsi="Tw Cen MT"/>
          <w:b/>
          <w:sz w:val="36"/>
          <w:szCs w:val="36"/>
        </w:rPr>
        <w:t>S</w:t>
      </w:r>
    </w:p>
    <w:tbl>
      <w:tblPr>
        <w:tblStyle w:val="TableGrid"/>
        <w:tblW w:w="13698" w:type="dxa"/>
        <w:tblLayout w:type="fixed"/>
        <w:tblLook w:val="04A0" w:firstRow="1" w:lastRow="0" w:firstColumn="1" w:lastColumn="0" w:noHBand="0" w:noVBand="1"/>
      </w:tblPr>
      <w:tblGrid>
        <w:gridCol w:w="1728"/>
        <w:gridCol w:w="3690"/>
        <w:gridCol w:w="1710"/>
        <w:gridCol w:w="1350"/>
        <w:gridCol w:w="1350"/>
        <w:gridCol w:w="1890"/>
        <w:gridCol w:w="1980"/>
      </w:tblGrid>
      <w:tr w:rsidR="00C41D69" w:rsidTr="002A5294">
        <w:trPr>
          <w:tblHeader/>
        </w:trPr>
        <w:tc>
          <w:tcPr>
            <w:tcW w:w="1728" w:type="dxa"/>
            <w:vMerge w:val="restart"/>
            <w:shd w:val="clear" w:color="auto" w:fill="D9D9D9" w:themeFill="background1" w:themeFillShade="D9"/>
          </w:tcPr>
          <w:p w:rsidR="003F11AB" w:rsidRPr="00696C81" w:rsidRDefault="003F11AB" w:rsidP="00ED24DE">
            <w:pPr>
              <w:jc w:val="center"/>
              <w:rPr>
                <w:rFonts w:ascii="Tw Cen MT" w:hAnsi="Tw Cen MT"/>
                <w:sz w:val="24"/>
                <w:szCs w:val="24"/>
              </w:rPr>
            </w:pPr>
            <w:r w:rsidRPr="00C41D69">
              <w:rPr>
                <w:rFonts w:ascii="Tw Cen MT" w:hAnsi="Tw Cen MT"/>
                <w:b/>
                <w:sz w:val="24"/>
                <w:szCs w:val="24"/>
              </w:rPr>
              <w:t>T</w:t>
            </w:r>
            <w:r w:rsidR="00C41D69" w:rsidRPr="00C41D69">
              <w:rPr>
                <w:rFonts w:ascii="Tw Cen MT" w:hAnsi="Tw Cen MT"/>
                <w:b/>
                <w:sz w:val="24"/>
                <w:szCs w:val="24"/>
              </w:rPr>
              <w:t>ITLE</w:t>
            </w:r>
          </w:p>
        </w:tc>
        <w:tc>
          <w:tcPr>
            <w:tcW w:w="3690" w:type="dxa"/>
            <w:vMerge w:val="restart"/>
            <w:shd w:val="clear" w:color="auto" w:fill="D9D9D9" w:themeFill="background1" w:themeFillShade="D9"/>
          </w:tcPr>
          <w:p w:rsidR="003F11AB" w:rsidRPr="00C41D69" w:rsidRDefault="003F11AB" w:rsidP="00ED24DE">
            <w:pPr>
              <w:jc w:val="center"/>
              <w:rPr>
                <w:rFonts w:ascii="Tw Cen MT" w:hAnsi="Tw Cen MT"/>
                <w:b/>
                <w:sz w:val="28"/>
                <w:szCs w:val="28"/>
              </w:rPr>
            </w:pPr>
            <w:r w:rsidRPr="00C41D69">
              <w:rPr>
                <w:rFonts w:ascii="Tw Cen MT" w:hAnsi="Tw Cen MT"/>
                <w:b/>
                <w:sz w:val="24"/>
                <w:szCs w:val="24"/>
              </w:rPr>
              <w:t>D</w:t>
            </w:r>
            <w:r w:rsidR="00C41D69" w:rsidRPr="00C41D69">
              <w:rPr>
                <w:rFonts w:ascii="Tw Cen MT" w:hAnsi="Tw Cen MT"/>
                <w:b/>
                <w:sz w:val="24"/>
                <w:szCs w:val="24"/>
              </w:rPr>
              <w:t>ESCRIPTION</w:t>
            </w:r>
          </w:p>
        </w:tc>
        <w:tc>
          <w:tcPr>
            <w:tcW w:w="4410" w:type="dxa"/>
            <w:gridSpan w:val="3"/>
            <w:shd w:val="clear" w:color="auto" w:fill="D9D9D9" w:themeFill="background1" w:themeFillShade="D9"/>
          </w:tcPr>
          <w:p w:rsidR="003F11AB" w:rsidRPr="00C41D69" w:rsidRDefault="00C41D69" w:rsidP="00C41D69">
            <w:pPr>
              <w:jc w:val="center"/>
              <w:rPr>
                <w:rFonts w:ascii="Tw Cen MT" w:hAnsi="Tw Cen MT"/>
                <w:b/>
                <w:sz w:val="24"/>
                <w:szCs w:val="24"/>
              </w:rPr>
            </w:pPr>
            <w:r w:rsidRPr="00C41D69">
              <w:rPr>
                <w:rFonts w:ascii="Tw Cen MT" w:hAnsi="Tw Cen MT"/>
                <w:b/>
                <w:sz w:val="24"/>
                <w:szCs w:val="24"/>
              </w:rPr>
              <w:t>STATUS</w:t>
            </w:r>
          </w:p>
        </w:tc>
        <w:tc>
          <w:tcPr>
            <w:tcW w:w="1890" w:type="dxa"/>
            <w:vMerge w:val="restart"/>
            <w:shd w:val="clear" w:color="auto" w:fill="D9D9D9" w:themeFill="background1" w:themeFillShade="D9"/>
          </w:tcPr>
          <w:p w:rsidR="003F11AB" w:rsidRPr="00696C81" w:rsidRDefault="003F11AB" w:rsidP="0010655E">
            <w:pPr>
              <w:jc w:val="center"/>
              <w:rPr>
                <w:rFonts w:ascii="Tw Cen MT" w:hAnsi="Tw Cen MT"/>
                <w:sz w:val="24"/>
                <w:szCs w:val="24"/>
              </w:rPr>
            </w:pPr>
            <w:r w:rsidRPr="00C41D69">
              <w:rPr>
                <w:rFonts w:ascii="Tw Cen MT" w:hAnsi="Tw Cen MT"/>
                <w:b/>
                <w:sz w:val="24"/>
                <w:szCs w:val="24"/>
              </w:rPr>
              <w:t>T</w:t>
            </w:r>
            <w:r w:rsidR="00C41D69" w:rsidRPr="00C41D69">
              <w:rPr>
                <w:rFonts w:ascii="Tw Cen MT" w:hAnsi="Tw Cen MT"/>
                <w:b/>
                <w:sz w:val="24"/>
                <w:szCs w:val="24"/>
              </w:rPr>
              <w:t>ARGET/</w:t>
            </w:r>
            <w:r w:rsidR="00EB71B3">
              <w:rPr>
                <w:rFonts w:ascii="Tw Cen MT" w:hAnsi="Tw Cen MT"/>
                <w:b/>
                <w:sz w:val="24"/>
                <w:szCs w:val="24"/>
              </w:rPr>
              <w:t xml:space="preserve"> </w:t>
            </w:r>
            <w:r w:rsidR="00C41D69" w:rsidRPr="00C41D69">
              <w:rPr>
                <w:rFonts w:ascii="Tw Cen MT" w:hAnsi="Tw Cen MT"/>
                <w:b/>
                <w:sz w:val="24"/>
                <w:szCs w:val="24"/>
              </w:rPr>
              <w:t>ACTUAL</w:t>
            </w:r>
            <w:r w:rsidRPr="00C41D69">
              <w:rPr>
                <w:rFonts w:ascii="Tw Cen MT" w:hAnsi="Tw Cen MT"/>
                <w:b/>
                <w:sz w:val="24"/>
                <w:szCs w:val="24"/>
              </w:rPr>
              <w:t xml:space="preserve"> I</w:t>
            </w:r>
            <w:r w:rsidR="00C41D69" w:rsidRPr="00C41D69">
              <w:rPr>
                <w:rFonts w:ascii="Tw Cen MT" w:hAnsi="Tw Cen MT"/>
                <w:b/>
                <w:sz w:val="24"/>
                <w:szCs w:val="24"/>
              </w:rPr>
              <w:t>MPLEMENTATION DATE</w:t>
            </w:r>
          </w:p>
        </w:tc>
        <w:tc>
          <w:tcPr>
            <w:tcW w:w="1980" w:type="dxa"/>
            <w:vMerge w:val="restart"/>
            <w:shd w:val="clear" w:color="auto" w:fill="D9D9D9" w:themeFill="background1" w:themeFillShade="D9"/>
          </w:tcPr>
          <w:p w:rsidR="00C41D69" w:rsidRPr="00C41D69" w:rsidRDefault="003F11AB" w:rsidP="00C41D69">
            <w:pPr>
              <w:jc w:val="center"/>
              <w:rPr>
                <w:rFonts w:ascii="Tw Cen MT" w:hAnsi="Tw Cen MT"/>
                <w:b/>
                <w:sz w:val="24"/>
                <w:szCs w:val="24"/>
              </w:rPr>
            </w:pPr>
            <w:r w:rsidRPr="00C41D69">
              <w:rPr>
                <w:rFonts w:ascii="Tw Cen MT" w:hAnsi="Tw Cen MT"/>
                <w:b/>
                <w:sz w:val="24"/>
                <w:szCs w:val="24"/>
              </w:rPr>
              <w:t>N</w:t>
            </w:r>
            <w:r w:rsidR="00C41D69" w:rsidRPr="00C41D69">
              <w:rPr>
                <w:rFonts w:ascii="Tw Cen MT" w:hAnsi="Tw Cen MT"/>
                <w:b/>
                <w:sz w:val="24"/>
                <w:szCs w:val="24"/>
              </w:rPr>
              <w:t>OTES</w:t>
            </w:r>
            <w:r w:rsidR="00861C44">
              <w:rPr>
                <w:rFonts w:ascii="Tw Cen MT" w:hAnsi="Tw Cen MT"/>
                <w:b/>
                <w:sz w:val="24"/>
                <w:szCs w:val="24"/>
              </w:rPr>
              <w:t>/</w:t>
            </w:r>
          </w:p>
          <w:p w:rsidR="00C41D69" w:rsidRDefault="00C41D69" w:rsidP="00C41D69">
            <w:pPr>
              <w:jc w:val="center"/>
              <w:rPr>
                <w:rFonts w:ascii="Tw Cen MT" w:hAnsi="Tw Cen MT"/>
                <w:b/>
                <w:sz w:val="24"/>
                <w:szCs w:val="24"/>
              </w:rPr>
            </w:pPr>
            <w:r w:rsidRPr="00C41D69">
              <w:rPr>
                <w:rFonts w:ascii="Tw Cen MT" w:hAnsi="Tw Cen MT"/>
                <w:b/>
                <w:sz w:val="24"/>
                <w:szCs w:val="24"/>
              </w:rPr>
              <w:t>CITATION</w:t>
            </w:r>
          </w:p>
          <w:p w:rsidR="003F11AB" w:rsidRPr="00696C81" w:rsidRDefault="003F11AB" w:rsidP="00C41D69">
            <w:pPr>
              <w:jc w:val="center"/>
              <w:rPr>
                <w:rFonts w:ascii="Tw Cen MT" w:hAnsi="Tw Cen MT"/>
                <w:sz w:val="24"/>
                <w:szCs w:val="24"/>
              </w:rPr>
            </w:pPr>
          </w:p>
        </w:tc>
      </w:tr>
      <w:tr w:rsidR="00C41D69" w:rsidTr="002A5294">
        <w:trPr>
          <w:tblHeader/>
        </w:trPr>
        <w:tc>
          <w:tcPr>
            <w:tcW w:w="1728" w:type="dxa"/>
            <w:vMerge/>
          </w:tcPr>
          <w:p w:rsidR="003F11AB" w:rsidRPr="003F11AB" w:rsidRDefault="003F11AB" w:rsidP="003F11AB">
            <w:pPr>
              <w:jc w:val="center"/>
              <w:rPr>
                <w:b/>
                <w:sz w:val="20"/>
                <w:szCs w:val="20"/>
              </w:rPr>
            </w:pPr>
          </w:p>
        </w:tc>
        <w:tc>
          <w:tcPr>
            <w:tcW w:w="3690" w:type="dxa"/>
            <w:vMerge/>
          </w:tcPr>
          <w:p w:rsidR="003F11AB" w:rsidRPr="003F11AB" w:rsidRDefault="003F11AB" w:rsidP="003F11AB">
            <w:pPr>
              <w:jc w:val="center"/>
              <w:rPr>
                <w:b/>
                <w:sz w:val="20"/>
                <w:szCs w:val="20"/>
              </w:rPr>
            </w:pPr>
          </w:p>
        </w:tc>
        <w:tc>
          <w:tcPr>
            <w:tcW w:w="1710" w:type="dxa"/>
            <w:shd w:val="clear" w:color="auto" w:fill="D9D9D9" w:themeFill="background1" w:themeFillShade="D9"/>
          </w:tcPr>
          <w:p w:rsidR="003F11AB" w:rsidRPr="003F11AB" w:rsidRDefault="003F11AB" w:rsidP="003F11AB">
            <w:pPr>
              <w:jc w:val="center"/>
              <w:rPr>
                <w:b/>
                <w:sz w:val="20"/>
                <w:szCs w:val="20"/>
              </w:rPr>
            </w:pPr>
            <w:r w:rsidRPr="003F11AB">
              <w:rPr>
                <w:b/>
                <w:sz w:val="20"/>
                <w:szCs w:val="20"/>
              </w:rPr>
              <w:t>Recently Approved (Date)</w:t>
            </w:r>
          </w:p>
        </w:tc>
        <w:tc>
          <w:tcPr>
            <w:tcW w:w="1350" w:type="dxa"/>
            <w:shd w:val="clear" w:color="auto" w:fill="D9D9D9" w:themeFill="background1" w:themeFillShade="D9"/>
          </w:tcPr>
          <w:p w:rsidR="003F11AB" w:rsidRDefault="003F11AB" w:rsidP="003F11AB">
            <w:pPr>
              <w:jc w:val="center"/>
              <w:rPr>
                <w:b/>
                <w:sz w:val="20"/>
                <w:szCs w:val="20"/>
              </w:rPr>
            </w:pPr>
            <w:r w:rsidRPr="003F11AB">
              <w:rPr>
                <w:b/>
                <w:sz w:val="20"/>
                <w:szCs w:val="20"/>
              </w:rPr>
              <w:t>Pending CMS Review</w:t>
            </w:r>
          </w:p>
          <w:p w:rsidR="0088028E" w:rsidRPr="003F11AB" w:rsidRDefault="0088028E" w:rsidP="003F11AB">
            <w:pPr>
              <w:jc w:val="center"/>
              <w:rPr>
                <w:b/>
                <w:sz w:val="20"/>
                <w:szCs w:val="20"/>
              </w:rPr>
            </w:pPr>
            <w:r>
              <w:rPr>
                <w:b/>
                <w:sz w:val="20"/>
                <w:szCs w:val="20"/>
              </w:rPr>
              <w:t>(Date Submitted)</w:t>
            </w:r>
          </w:p>
        </w:tc>
        <w:tc>
          <w:tcPr>
            <w:tcW w:w="1350" w:type="dxa"/>
            <w:shd w:val="clear" w:color="auto" w:fill="D9D9D9" w:themeFill="background1" w:themeFillShade="D9"/>
          </w:tcPr>
          <w:p w:rsidR="003F11AB" w:rsidRPr="003F11AB" w:rsidRDefault="003F11AB" w:rsidP="003F11AB">
            <w:pPr>
              <w:jc w:val="center"/>
              <w:rPr>
                <w:b/>
                <w:sz w:val="20"/>
                <w:szCs w:val="20"/>
              </w:rPr>
            </w:pPr>
            <w:r w:rsidRPr="003F11AB">
              <w:rPr>
                <w:b/>
                <w:sz w:val="20"/>
                <w:szCs w:val="20"/>
              </w:rPr>
              <w:t>In Development</w:t>
            </w:r>
          </w:p>
        </w:tc>
        <w:tc>
          <w:tcPr>
            <w:tcW w:w="1890" w:type="dxa"/>
            <w:vMerge/>
          </w:tcPr>
          <w:p w:rsidR="003F11AB" w:rsidRPr="003F11AB" w:rsidRDefault="003F11AB" w:rsidP="003F11AB">
            <w:pPr>
              <w:jc w:val="center"/>
              <w:rPr>
                <w:b/>
                <w:sz w:val="20"/>
                <w:szCs w:val="20"/>
              </w:rPr>
            </w:pPr>
          </w:p>
        </w:tc>
        <w:tc>
          <w:tcPr>
            <w:tcW w:w="1980" w:type="dxa"/>
            <w:vMerge/>
          </w:tcPr>
          <w:p w:rsidR="003F11AB" w:rsidRPr="003F11AB" w:rsidRDefault="003F11AB" w:rsidP="003F11AB">
            <w:pPr>
              <w:jc w:val="center"/>
              <w:rPr>
                <w:b/>
                <w:sz w:val="20"/>
                <w:szCs w:val="20"/>
              </w:rPr>
            </w:pPr>
          </w:p>
        </w:tc>
      </w:tr>
      <w:tr w:rsidR="0070731B" w:rsidRPr="002A5294" w:rsidTr="002A5294">
        <w:tc>
          <w:tcPr>
            <w:tcW w:w="1728" w:type="dxa"/>
          </w:tcPr>
          <w:p w:rsidR="0070731B" w:rsidRPr="002A5294" w:rsidRDefault="0070731B" w:rsidP="00966CED">
            <w:pPr>
              <w:rPr>
                <w:rFonts w:ascii="Tw Cen MT" w:hAnsi="Tw Cen MT"/>
                <w:b/>
                <w:color w:val="000000"/>
              </w:rPr>
            </w:pPr>
            <w:r w:rsidRPr="002A5294">
              <w:rPr>
                <w:rFonts w:ascii="Tw Cen MT" w:hAnsi="Tw Cen MT"/>
                <w:b/>
                <w:bCs/>
                <w:color w:val="000000"/>
              </w:rPr>
              <w:t>My Health GPS</w:t>
            </w:r>
            <w:r w:rsidRPr="002A5294">
              <w:rPr>
                <w:rFonts w:ascii="Tw Cen MT" w:hAnsi="Tw Cen MT"/>
                <w:b/>
                <w:color w:val="000000"/>
              </w:rPr>
              <w:br w:type="page"/>
              <w:t xml:space="preserve"> (Health Homes for Individuals with Multiple Chronic Conditions)</w:t>
            </w:r>
          </w:p>
        </w:tc>
        <w:tc>
          <w:tcPr>
            <w:tcW w:w="3690" w:type="dxa"/>
          </w:tcPr>
          <w:p w:rsidR="0070731B" w:rsidRPr="002A5294" w:rsidRDefault="0070731B" w:rsidP="00966CED">
            <w:pPr>
              <w:rPr>
                <w:rFonts w:ascii="Tw Cen MT" w:hAnsi="Tw Cen MT"/>
                <w:color w:val="000000"/>
              </w:rPr>
            </w:pPr>
            <w:r w:rsidRPr="002A5294">
              <w:rPr>
                <w:rFonts w:ascii="Tw Cen MT" w:hAnsi="Tw Cen MT"/>
                <w:color w:val="000000"/>
              </w:rPr>
              <w:t>Establishes criteria for participation in a new health home initiative to provide intensive care coordination and social supports for individuals with multiple chronic conditions.</w:t>
            </w:r>
          </w:p>
        </w:tc>
        <w:tc>
          <w:tcPr>
            <w:tcW w:w="1710" w:type="dxa"/>
          </w:tcPr>
          <w:p w:rsidR="0070731B" w:rsidRPr="002A5294" w:rsidRDefault="0070731B" w:rsidP="00966CED">
            <w:pPr>
              <w:jc w:val="center"/>
              <w:rPr>
                <w:rFonts w:ascii="Tw Cen MT" w:hAnsi="Tw Cen MT"/>
              </w:rPr>
            </w:pPr>
            <w:r w:rsidRPr="002A5294">
              <w:rPr>
                <w:rFonts w:ascii="Tw Cen MT" w:hAnsi="Tw Cen MT"/>
              </w:rPr>
              <w:t xml:space="preserve">X </w:t>
            </w:r>
          </w:p>
          <w:p w:rsidR="0070731B" w:rsidRPr="002A5294" w:rsidRDefault="00A94DDD" w:rsidP="00A94DDD">
            <w:pPr>
              <w:jc w:val="center"/>
              <w:rPr>
                <w:rFonts w:ascii="Tw Cen MT" w:hAnsi="Tw Cen MT"/>
              </w:rPr>
            </w:pPr>
            <w:r>
              <w:rPr>
                <w:rFonts w:ascii="Tw Cen MT" w:hAnsi="Tw Cen MT"/>
              </w:rPr>
              <w:t>5/10</w:t>
            </w:r>
            <w:r w:rsidR="0070731B" w:rsidRPr="002A5294">
              <w:rPr>
                <w:rFonts w:ascii="Tw Cen MT" w:hAnsi="Tw Cen MT"/>
              </w:rPr>
              <w:t>/17</w:t>
            </w:r>
          </w:p>
        </w:tc>
        <w:tc>
          <w:tcPr>
            <w:tcW w:w="1350" w:type="dxa"/>
          </w:tcPr>
          <w:p w:rsidR="0070731B" w:rsidRPr="002A5294" w:rsidRDefault="0070731B" w:rsidP="00966CED">
            <w:pPr>
              <w:jc w:val="center"/>
              <w:rPr>
                <w:rFonts w:ascii="Tw Cen MT" w:hAnsi="Tw Cen MT"/>
              </w:rPr>
            </w:pPr>
          </w:p>
        </w:tc>
        <w:tc>
          <w:tcPr>
            <w:tcW w:w="1350" w:type="dxa"/>
          </w:tcPr>
          <w:p w:rsidR="0070731B" w:rsidRPr="002A5294" w:rsidRDefault="0070731B" w:rsidP="00966CED">
            <w:pPr>
              <w:jc w:val="center"/>
              <w:rPr>
                <w:rFonts w:ascii="Tw Cen MT" w:hAnsi="Tw Cen MT"/>
              </w:rPr>
            </w:pPr>
          </w:p>
        </w:tc>
        <w:tc>
          <w:tcPr>
            <w:tcW w:w="1890" w:type="dxa"/>
          </w:tcPr>
          <w:p w:rsidR="0070731B" w:rsidRPr="002A5294" w:rsidRDefault="002B0F01" w:rsidP="002B0F01">
            <w:pPr>
              <w:jc w:val="center"/>
              <w:rPr>
                <w:rFonts w:ascii="Tw Cen MT" w:hAnsi="Tw Cen MT"/>
              </w:rPr>
            </w:pPr>
            <w:r w:rsidRPr="002A5294">
              <w:rPr>
                <w:rFonts w:ascii="Tw Cen MT" w:hAnsi="Tw Cen MT"/>
              </w:rPr>
              <w:t>July 1, 2017</w:t>
            </w:r>
          </w:p>
        </w:tc>
        <w:tc>
          <w:tcPr>
            <w:tcW w:w="1980" w:type="dxa"/>
          </w:tcPr>
          <w:p w:rsidR="0070731B" w:rsidRPr="002A5294" w:rsidRDefault="0070731B" w:rsidP="00966CED">
            <w:pPr>
              <w:rPr>
                <w:rFonts w:ascii="Tw Cen MT" w:hAnsi="Tw Cen MT"/>
                <w:color w:val="000000"/>
              </w:rPr>
            </w:pPr>
            <w:r w:rsidRPr="002A5294">
              <w:rPr>
                <w:rFonts w:ascii="Tw Cen MT" w:hAnsi="Tw Cen MT"/>
                <w:color w:val="000000"/>
              </w:rPr>
              <w:t>Creates new State Plan pages within MACPro system</w:t>
            </w:r>
          </w:p>
        </w:tc>
      </w:tr>
      <w:tr w:rsidR="005117AA" w:rsidRPr="002A5294" w:rsidTr="002A5294">
        <w:tc>
          <w:tcPr>
            <w:tcW w:w="1728" w:type="dxa"/>
          </w:tcPr>
          <w:p w:rsidR="005117AA" w:rsidRPr="002A5294" w:rsidRDefault="005117AA" w:rsidP="00414A55">
            <w:pPr>
              <w:rPr>
                <w:rFonts w:ascii="Tw Cen MT" w:hAnsi="Tw Cen MT"/>
                <w:b/>
                <w:bCs/>
                <w:color w:val="000000"/>
              </w:rPr>
            </w:pPr>
            <w:r w:rsidRPr="002A5294">
              <w:rPr>
                <w:rFonts w:ascii="Tw Cen MT" w:hAnsi="Tw Cen MT"/>
                <w:b/>
                <w:bCs/>
                <w:color w:val="000000"/>
              </w:rPr>
              <w:t xml:space="preserve">PCA Services </w:t>
            </w:r>
            <w:r>
              <w:rPr>
                <w:rFonts w:ascii="Tw Cen MT" w:hAnsi="Tw Cen MT"/>
                <w:b/>
                <w:bCs/>
                <w:color w:val="000000"/>
              </w:rPr>
              <w:t>–</w:t>
            </w:r>
            <w:r w:rsidRPr="002A5294">
              <w:rPr>
                <w:rFonts w:ascii="Tw Cen MT" w:hAnsi="Tw Cen MT"/>
                <w:b/>
                <w:bCs/>
                <w:color w:val="000000"/>
              </w:rPr>
              <w:t xml:space="preserve"> </w:t>
            </w:r>
            <w:r>
              <w:rPr>
                <w:rFonts w:ascii="Tw Cen MT" w:hAnsi="Tw Cen MT"/>
                <w:b/>
                <w:bCs/>
                <w:color w:val="000000"/>
              </w:rPr>
              <w:t>Technical Correction</w:t>
            </w:r>
          </w:p>
        </w:tc>
        <w:tc>
          <w:tcPr>
            <w:tcW w:w="3690" w:type="dxa"/>
          </w:tcPr>
          <w:p w:rsidR="005117AA" w:rsidRPr="002A5294" w:rsidRDefault="005117AA" w:rsidP="00414A55">
            <w:pPr>
              <w:rPr>
                <w:rFonts w:ascii="Tw Cen MT" w:hAnsi="Tw Cen MT"/>
                <w:color w:val="000000"/>
              </w:rPr>
            </w:pPr>
            <w:r w:rsidRPr="002A5294">
              <w:rPr>
                <w:rFonts w:ascii="Tw Cen MT" w:hAnsi="Tw Cen MT"/>
                <w:color w:val="000000"/>
              </w:rPr>
              <w:t>Removes CMS-requested language re</w:t>
            </w:r>
            <w:r>
              <w:rPr>
                <w:rFonts w:ascii="Tw Cen MT" w:hAnsi="Tw Cen MT"/>
                <w:color w:val="000000"/>
              </w:rPr>
              <w:t>quiring</w:t>
            </w:r>
            <w:r w:rsidRPr="002A5294">
              <w:rPr>
                <w:rFonts w:ascii="Tw Cen MT" w:hAnsi="Tw Cen MT"/>
                <w:color w:val="000000"/>
              </w:rPr>
              <w:t xml:space="preserve"> the delivery of State Plan Personal Care Aide (PCA) services to individuals with an institutional level of clinical need in accordance with sufficiency data analysis submitted to CMS.  </w:t>
            </w:r>
          </w:p>
        </w:tc>
        <w:tc>
          <w:tcPr>
            <w:tcW w:w="1710" w:type="dxa"/>
          </w:tcPr>
          <w:p w:rsidR="005117AA" w:rsidRPr="002A5294" w:rsidRDefault="005117AA" w:rsidP="00414A55">
            <w:pPr>
              <w:jc w:val="center"/>
              <w:rPr>
                <w:rFonts w:ascii="Tw Cen MT" w:hAnsi="Tw Cen MT"/>
              </w:rPr>
            </w:pPr>
            <w:r w:rsidRPr="002A5294">
              <w:rPr>
                <w:rFonts w:ascii="Tw Cen MT" w:hAnsi="Tw Cen MT"/>
              </w:rPr>
              <w:t xml:space="preserve">X     </w:t>
            </w:r>
          </w:p>
          <w:p w:rsidR="005117AA" w:rsidRPr="002A5294" w:rsidRDefault="005117AA" w:rsidP="00414A55">
            <w:pPr>
              <w:jc w:val="center"/>
              <w:rPr>
                <w:rFonts w:ascii="Tw Cen MT" w:hAnsi="Tw Cen MT"/>
              </w:rPr>
            </w:pPr>
            <w:r w:rsidRPr="002A5294">
              <w:rPr>
                <w:rFonts w:ascii="Tw Cen MT" w:hAnsi="Tw Cen MT"/>
              </w:rPr>
              <w:t xml:space="preserve">  4/3/17</w:t>
            </w:r>
          </w:p>
        </w:tc>
        <w:tc>
          <w:tcPr>
            <w:tcW w:w="1350" w:type="dxa"/>
          </w:tcPr>
          <w:p w:rsidR="005117AA" w:rsidRPr="002A5294" w:rsidRDefault="005117AA" w:rsidP="00414A55">
            <w:pPr>
              <w:jc w:val="center"/>
              <w:rPr>
                <w:rFonts w:ascii="Tw Cen MT" w:hAnsi="Tw Cen MT"/>
              </w:rPr>
            </w:pPr>
          </w:p>
        </w:tc>
        <w:tc>
          <w:tcPr>
            <w:tcW w:w="1350" w:type="dxa"/>
          </w:tcPr>
          <w:p w:rsidR="005117AA" w:rsidRPr="002A5294" w:rsidRDefault="005117AA" w:rsidP="00414A55">
            <w:pPr>
              <w:jc w:val="center"/>
              <w:rPr>
                <w:rFonts w:ascii="Tw Cen MT" w:hAnsi="Tw Cen MT"/>
              </w:rPr>
            </w:pPr>
          </w:p>
        </w:tc>
        <w:tc>
          <w:tcPr>
            <w:tcW w:w="1890" w:type="dxa"/>
          </w:tcPr>
          <w:p w:rsidR="005117AA" w:rsidRPr="002A5294" w:rsidRDefault="005117AA" w:rsidP="00414A55">
            <w:pPr>
              <w:jc w:val="center"/>
              <w:rPr>
                <w:rFonts w:ascii="Tw Cen MT" w:hAnsi="Tw Cen MT"/>
              </w:rPr>
            </w:pPr>
          </w:p>
        </w:tc>
        <w:tc>
          <w:tcPr>
            <w:tcW w:w="1980" w:type="dxa"/>
          </w:tcPr>
          <w:p w:rsidR="005117AA" w:rsidRPr="002A5294" w:rsidRDefault="005117AA" w:rsidP="00414A55">
            <w:pPr>
              <w:rPr>
                <w:rFonts w:ascii="Tw Cen MT" w:hAnsi="Tw Cen MT"/>
                <w:color w:val="000000"/>
              </w:rPr>
            </w:pPr>
            <w:r w:rsidRPr="002A5294">
              <w:rPr>
                <w:rFonts w:ascii="Tw Cen MT" w:hAnsi="Tw Cen MT"/>
                <w:color w:val="000000"/>
              </w:rPr>
              <w:t>Amends: (1) Supplement 1 to Attachment 3.1A, page 30; and (2) Supplement 1 to Attachment 3.1B, page 29</w:t>
            </w:r>
          </w:p>
        </w:tc>
      </w:tr>
      <w:tr w:rsidR="0066068A" w:rsidRPr="002A5294" w:rsidTr="002A5294">
        <w:tc>
          <w:tcPr>
            <w:tcW w:w="1728" w:type="dxa"/>
          </w:tcPr>
          <w:p w:rsidR="0066068A" w:rsidRPr="002A5294" w:rsidRDefault="0066068A">
            <w:pPr>
              <w:rPr>
                <w:rFonts w:ascii="Tw Cen MT" w:hAnsi="Tw Cen MT"/>
                <w:b/>
                <w:bCs/>
                <w:color w:val="000000"/>
              </w:rPr>
            </w:pPr>
            <w:r w:rsidRPr="002A5294">
              <w:rPr>
                <w:rFonts w:ascii="Tw Cen MT" w:hAnsi="Tw Cen MT"/>
                <w:b/>
                <w:bCs/>
                <w:color w:val="000000"/>
              </w:rPr>
              <w:t>FQHCs</w:t>
            </w:r>
          </w:p>
        </w:tc>
        <w:tc>
          <w:tcPr>
            <w:tcW w:w="3690" w:type="dxa"/>
          </w:tcPr>
          <w:p w:rsidR="0066068A" w:rsidRPr="002A5294" w:rsidRDefault="0066068A">
            <w:pPr>
              <w:rPr>
                <w:rFonts w:ascii="Tw Cen MT" w:hAnsi="Tw Cen MT"/>
                <w:color w:val="000000"/>
              </w:rPr>
            </w:pPr>
            <w:r w:rsidRPr="002A5294">
              <w:rPr>
                <w:rFonts w:ascii="Tw Cen MT" w:hAnsi="Tw Cen MT"/>
                <w:color w:val="000000"/>
              </w:rPr>
              <w:t>Sets forth Alternative Payment Methodology (APM) rates for Federally Qualified Health Centers (FQHCs) for primary care, behavioral health, preventive and diagnostic dental, and comprehensive dental services; and reimburses FQHCs a performance payment</w:t>
            </w:r>
          </w:p>
        </w:tc>
        <w:tc>
          <w:tcPr>
            <w:tcW w:w="1710" w:type="dxa"/>
          </w:tcPr>
          <w:p w:rsidR="0066068A" w:rsidRPr="002A5294" w:rsidRDefault="0066068A" w:rsidP="00354D70">
            <w:pPr>
              <w:jc w:val="center"/>
              <w:rPr>
                <w:rFonts w:ascii="Tw Cen MT" w:hAnsi="Tw Cen MT"/>
              </w:rPr>
            </w:pPr>
          </w:p>
        </w:tc>
        <w:tc>
          <w:tcPr>
            <w:tcW w:w="1350" w:type="dxa"/>
          </w:tcPr>
          <w:p w:rsidR="0066068A" w:rsidRPr="002A5294" w:rsidRDefault="0066068A" w:rsidP="00985083">
            <w:pPr>
              <w:jc w:val="center"/>
              <w:rPr>
                <w:rFonts w:ascii="Tw Cen MT" w:hAnsi="Tw Cen MT"/>
              </w:rPr>
            </w:pPr>
            <w:r w:rsidRPr="002A5294">
              <w:rPr>
                <w:rFonts w:ascii="Tw Cen MT" w:hAnsi="Tw Cen MT"/>
              </w:rPr>
              <w:t>X</w:t>
            </w:r>
          </w:p>
          <w:p w:rsidR="007C46E3" w:rsidRDefault="007C46E3" w:rsidP="00A62F20">
            <w:pPr>
              <w:jc w:val="center"/>
              <w:rPr>
                <w:rFonts w:ascii="Tw Cen MT" w:hAnsi="Tw Cen MT"/>
              </w:rPr>
            </w:pPr>
            <w:r>
              <w:rPr>
                <w:rFonts w:ascii="Tw Cen MT" w:hAnsi="Tw Cen MT"/>
              </w:rPr>
              <w:t>8/22/16</w:t>
            </w:r>
          </w:p>
          <w:p w:rsidR="0066068A" w:rsidRPr="002A5294" w:rsidRDefault="007C46E3" w:rsidP="00A62F20">
            <w:pPr>
              <w:jc w:val="center"/>
              <w:rPr>
                <w:rFonts w:ascii="Tw Cen MT" w:hAnsi="Tw Cen MT"/>
              </w:rPr>
            </w:pPr>
            <w:r>
              <w:rPr>
                <w:rFonts w:ascii="Tw Cen MT" w:hAnsi="Tw Cen MT"/>
              </w:rPr>
              <w:t>resubmitted</w:t>
            </w:r>
            <w:r w:rsidR="00F35141" w:rsidRPr="002A5294">
              <w:rPr>
                <w:rFonts w:ascii="Tw Cen MT" w:hAnsi="Tw Cen MT"/>
              </w:rPr>
              <w:t>4/11/17</w:t>
            </w:r>
          </w:p>
        </w:tc>
        <w:tc>
          <w:tcPr>
            <w:tcW w:w="1350" w:type="dxa"/>
          </w:tcPr>
          <w:p w:rsidR="0066068A" w:rsidRPr="002A5294" w:rsidRDefault="0066068A" w:rsidP="00354D70">
            <w:pPr>
              <w:jc w:val="center"/>
              <w:rPr>
                <w:rFonts w:ascii="Tw Cen MT" w:hAnsi="Tw Cen MT"/>
              </w:rPr>
            </w:pPr>
          </w:p>
        </w:tc>
        <w:tc>
          <w:tcPr>
            <w:tcW w:w="1890" w:type="dxa"/>
          </w:tcPr>
          <w:p w:rsidR="0066068A" w:rsidRPr="002A5294" w:rsidRDefault="0066068A" w:rsidP="00354D70">
            <w:pPr>
              <w:jc w:val="center"/>
              <w:rPr>
                <w:rFonts w:ascii="Tw Cen MT" w:hAnsi="Tw Cen MT"/>
              </w:rPr>
            </w:pPr>
            <w:r w:rsidRPr="002A5294">
              <w:rPr>
                <w:rFonts w:ascii="Tw Cen MT" w:hAnsi="Tw Cen MT"/>
              </w:rPr>
              <w:t>September 1, 2016</w:t>
            </w:r>
          </w:p>
        </w:tc>
        <w:tc>
          <w:tcPr>
            <w:tcW w:w="1980" w:type="dxa"/>
          </w:tcPr>
          <w:p w:rsidR="0066068A" w:rsidRPr="002A5294" w:rsidRDefault="0066068A">
            <w:pPr>
              <w:rPr>
                <w:rFonts w:ascii="Tw Cen MT" w:hAnsi="Tw Cen MT"/>
                <w:color w:val="000000"/>
              </w:rPr>
            </w:pPr>
            <w:r w:rsidRPr="002A5294">
              <w:rPr>
                <w:rFonts w:ascii="Tw Cen MT" w:hAnsi="Tw Cen MT"/>
                <w:color w:val="000000"/>
              </w:rPr>
              <w:t>Amends(1)Supplement1 to attachment 3.1A</w:t>
            </w:r>
          </w:p>
          <w:p w:rsidR="0066068A" w:rsidRPr="002A5294" w:rsidRDefault="0066068A" w:rsidP="00BA3EE4">
            <w:pPr>
              <w:rPr>
                <w:rFonts w:ascii="Tw Cen MT" w:hAnsi="Tw Cen MT"/>
                <w:color w:val="000000"/>
              </w:rPr>
            </w:pPr>
            <w:r w:rsidRPr="002A5294">
              <w:rPr>
                <w:rFonts w:ascii="Tw Cen MT" w:hAnsi="Tw Cen MT"/>
                <w:color w:val="000000"/>
              </w:rPr>
              <w:t xml:space="preserve">Pages 35-42; (2) Supplement 1 to attachment 3.1B pages 34-41 (3) Attachment4.19B,Part 1, pages 6f-6jj </w:t>
            </w:r>
          </w:p>
        </w:tc>
      </w:tr>
      <w:tr w:rsidR="0066068A" w:rsidRPr="002A5294" w:rsidTr="002A5294">
        <w:trPr>
          <w:trHeight w:val="1961"/>
        </w:trPr>
        <w:tc>
          <w:tcPr>
            <w:tcW w:w="1728" w:type="dxa"/>
          </w:tcPr>
          <w:p w:rsidR="0066068A" w:rsidRPr="002A5294" w:rsidRDefault="0066068A">
            <w:pPr>
              <w:rPr>
                <w:rFonts w:ascii="Tw Cen MT" w:hAnsi="Tw Cen MT"/>
                <w:b/>
                <w:bCs/>
                <w:color w:val="000000"/>
              </w:rPr>
            </w:pPr>
            <w:r w:rsidRPr="002A5294">
              <w:rPr>
                <w:rFonts w:ascii="Tw Cen MT" w:hAnsi="Tw Cen MT"/>
                <w:b/>
                <w:bCs/>
                <w:color w:val="000000"/>
              </w:rPr>
              <w:t>Home Health</w:t>
            </w:r>
            <w:r w:rsidR="007C46E3">
              <w:rPr>
                <w:rFonts w:ascii="Tw Cen MT" w:hAnsi="Tw Cen MT"/>
                <w:b/>
                <w:bCs/>
                <w:color w:val="000000"/>
              </w:rPr>
              <w:t xml:space="preserve"> Skilled Nursing</w:t>
            </w:r>
          </w:p>
        </w:tc>
        <w:tc>
          <w:tcPr>
            <w:tcW w:w="3690" w:type="dxa"/>
          </w:tcPr>
          <w:p w:rsidR="0066068A" w:rsidRPr="002A5294" w:rsidRDefault="0066068A">
            <w:pPr>
              <w:rPr>
                <w:rFonts w:ascii="Tw Cen MT" w:hAnsi="Tw Cen MT"/>
                <w:color w:val="000000"/>
              </w:rPr>
            </w:pPr>
            <w:r w:rsidRPr="002A5294">
              <w:rPr>
                <w:rFonts w:ascii="Tw Cen MT" w:hAnsi="Tw Cen MT"/>
                <w:color w:val="000000"/>
              </w:rPr>
              <w:t>Clarifies amount, duration, and scope of services offered under the State Plan home health benefit.</w:t>
            </w:r>
          </w:p>
        </w:tc>
        <w:tc>
          <w:tcPr>
            <w:tcW w:w="1710" w:type="dxa"/>
          </w:tcPr>
          <w:p w:rsidR="0066068A" w:rsidRPr="002A5294" w:rsidRDefault="0066068A" w:rsidP="00354D70">
            <w:pPr>
              <w:jc w:val="center"/>
              <w:rPr>
                <w:rFonts w:ascii="Tw Cen MT" w:hAnsi="Tw Cen MT"/>
              </w:rPr>
            </w:pPr>
          </w:p>
        </w:tc>
        <w:tc>
          <w:tcPr>
            <w:tcW w:w="1350" w:type="dxa"/>
          </w:tcPr>
          <w:p w:rsidR="0066068A" w:rsidRPr="002A5294" w:rsidRDefault="0066068A" w:rsidP="00354D70">
            <w:pPr>
              <w:jc w:val="center"/>
              <w:rPr>
                <w:rFonts w:ascii="Tw Cen MT" w:hAnsi="Tw Cen MT"/>
              </w:rPr>
            </w:pPr>
            <w:r w:rsidRPr="002A5294">
              <w:rPr>
                <w:rFonts w:ascii="Tw Cen MT" w:hAnsi="Tw Cen MT"/>
              </w:rPr>
              <w:t>X</w:t>
            </w:r>
          </w:p>
          <w:p w:rsidR="0066068A" w:rsidRPr="002A5294" w:rsidRDefault="0066068A" w:rsidP="00354D70">
            <w:pPr>
              <w:jc w:val="center"/>
              <w:rPr>
                <w:rFonts w:ascii="Tw Cen MT" w:hAnsi="Tw Cen MT"/>
              </w:rPr>
            </w:pPr>
            <w:r w:rsidRPr="002A5294">
              <w:rPr>
                <w:rFonts w:ascii="Tw Cen MT" w:hAnsi="Tw Cen MT"/>
              </w:rPr>
              <w:t>9/30/16</w:t>
            </w:r>
          </w:p>
        </w:tc>
        <w:tc>
          <w:tcPr>
            <w:tcW w:w="1350" w:type="dxa"/>
          </w:tcPr>
          <w:p w:rsidR="0066068A" w:rsidRPr="002A5294" w:rsidRDefault="0066068A" w:rsidP="00354D70">
            <w:pPr>
              <w:jc w:val="center"/>
              <w:rPr>
                <w:rFonts w:ascii="Tw Cen MT" w:hAnsi="Tw Cen MT"/>
              </w:rPr>
            </w:pPr>
          </w:p>
        </w:tc>
        <w:tc>
          <w:tcPr>
            <w:tcW w:w="1890" w:type="dxa"/>
          </w:tcPr>
          <w:p w:rsidR="0066068A" w:rsidRPr="002A5294" w:rsidRDefault="0066068A" w:rsidP="00354D70">
            <w:pPr>
              <w:jc w:val="center"/>
              <w:rPr>
                <w:rFonts w:ascii="Tw Cen MT" w:hAnsi="Tw Cen MT"/>
              </w:rPr>
            </w:pPr>
          </w:p>
        </w:tc>
        <w:tc>
          <w:tcPr>
            <w:tcW w:w="1980" w:type="dxa"/>
          </w:tcPr>
          <w:p w:rsidR="002A5294" w:rsidRPr="002A5294" w:rsidRDefault="002A5294" w:rsidP="002A5294">
            <w:pPr>
              <w:rPr>
                <w:rFonts w:ascii="Tw Cen MT" w:hAnsi="Tw Cen MT"/>
                <w:color w:val="000000"/>
              </w:rPr>
            </w:pPr>
            <w:r>
              <w:rPr>
                <w:rFonts w:ascii="Tw Cen MT" w:hAnsi="Tw Cen MT"/>
                <w:color w:val="000000"/>
              </w:rPr>
              <w:t xml:space="preserve">Amends: </w:t>
            </w:r>
            <w:r w:rsidR="0066068A" w:rsidRPr="002A5294">
              <w:rPr>
                <w:rFonts w:ascii="Tw Cen MT" w:hAnsi="Tw Cen MT"/>
                <w:color w:val="000000"/>
              </w:rPr>
              <w:t>Supplement 1 to Attachment</w:t>
            </w:r>
            <w:r>
              <w:rPr>
                <w:rFonts w:ascii="Tw Cen MT" w:hAnsi="Tw Cen MT"/>
                <w:color w:val="000000"/>
              </w:rPr>
              <w:t xml:space="preserve"> 3.1A, page 9; </w:t>
            </w:r>
            <w:r w:rsidR="0066068A" w:rsidRPr="002A5294">
              <w:rPr>
                <w:rFonts w:ascii="Tw Cen MT" w:hAnsi="Tw Cen MT"/>
                <w:color w:val="000000"/>
              </w:rPr>
              <w:t>Supplement 1 to Attachment 3.1</w:t>
            </w:r>
            <w:r>
              <w:rPr>
                <w:rFonts w:ascii="Tw Cen MT" w:hAnsi="Tw Cen MT"/>
                <w:color w:val="000000"/>
              </w:rPr>
              <w:t xml:space="preserve">B, page 8; </w:t>
            </w:r>
            <w:r w:rsidR="0066068A" w:rsidRPr="002A5294">
              <w:rPr>
                <w:rFonts w:ascii="Tw Cen MT" w:hAnsi="Tw Cen MT"/>
                <w:color w:val="000000"/>
              </w:rPr>
              <w:t>Attachment 4.19B,</w:t>
            </w:r>
            <w:r>
              <w:rPr>
                <w:rFonts w:ascii="Tw Cen MT" w:hAnsi="Tw Cen MT"/>
                <w:color w:val="000000"/>
              </w:rPr>
              <w:t xml:space="preserve"> </w:t>
            </w:r>
            <w:r w:rsidR="0066068A" w:rsidRPr="002A5294">
              <w:rPr>
                <w:rFonts w:ascii="Tw Cen MT" w:hAnsi="Tw Cen MT"/>
                <w:color w:val="000000"/>
              </w:rPr>
              <w:t>page 4</w:t>
            </w:r>
          </w:p>
        </w:tc>
      </w:tr>
      <w:tr w:rsidR="0066068A" w:rsidRPr="002A5294" w:rsidTr="002A5294">
        <w:tc>
          <w:tcPr>
            <w:tcW w:w="1728" w:type="dxa"/>
          </w:tcPr>
          <w:p w:rsidR="0066068A" w:rsidRPr="002A5294" w:rsidRDefault="0066068A">
            <w:pPr>
              <w:rPr>
                <w:rFonts w:ascii="Tw Cen MT" w:hAnsi="Tw Cen MT"/>
                <w:b/>
                <w:bCs/>
                <w:color w:val="000000"/>
              </w:rPr>
            </w:pPr>
            <w:r w:rsidRPr="002A5294">
              <w:rPr>
                <w:rFonts w:ascii="Tw Cen MT" w:hAnsi="Tw Cen MT"/>
                <w:b/>
                <w:bCs/>
                <w:color w:val="000000"/>
              </w:rPr>
              <w:t>Home Health - Private Duty Nursing</w:t>
            </w:r>
          </w:p>
        </w:tc>
        <w:tc>
          <w:tcPr>
            <w:tcW w:w="3690" w:type="dxa"/>
          </w:tcPr>
          <w:p w:rsidR="0066068A" w:rsidRPr="002A5294" w:rsidRDefault="0066068A">
            <w:pPr>
              <w:rPr>
                <w:rFonts w:ascii="Tw Cen MT" w:hAnsi="Tw Cen MT"/>
                <w:color w:val="000000"/>
              </w:rPr>
            </w:pPr>
            <w:r w:rsidRPr="002A5294">
              <w:rPr>
                <w:rFonts w:ascii="Tw Cen MT" w:hAnsi="Tw Cen MT"/>
                <w:color w:val="000000"/>
              </w:rPr>
              <w:t>Distinguishes eligibility criteria and provider requirements for private duty nursing as distinct from skilled nursing services offered under the State Plan home health benefit.</w:t>
            </w:r>
          </w:p>
        </w:tc>
        <w:tc>
          <w:tcPr>
            <w:tcW w:w="1710" w:type="dxa"/>
          </w:tcPr>
          <w:p w:rsidR="0066068A" w:rsidRPr="002A5294" w:rsidRDefault="0066068A" w:rsidP="003F11AB">
            <w:pPr>
              <w:jc w:val="center"/>
              <w:rPr>
                <w:rFonts w:ascii="Tw Cen MT" w:hAnsi="Tw Cen MT"/>
              </w:rPr>
            </w:pPr>
          </w:p>
        </w:tc>
        <w:tc>
          <w:tcPr>
            <w:tcW w:w="1350" w:type="dxa"/>
          </w:tcPr>
          <w:p w:rsidR="0066068A" w:rsidRPr="002A5294" w:rsidRDefault="0066068A" w:rsidP="003F11AB">
            <w:pPr>
              <w:jc w:val="center"/>
              <w:rPr>
                <w:rFonts w:ascii="Tw Cen MT" w:hAnsi="Tw Cen MT"/>
              </w:rPr>
            </w:pPr>
            <w:r w:rsidRPr="002A5294">
              <w:rPr>
                <w:rFonts w:ascii="Tw Cen MT" w:hAnsi="Tw Cen MT"/>
              </w:rPr>
              <w:t>X</w:t>
            </w:r>
          </w:p>
          <w:p w:rsidR="0066068A" w:rsidRPr="002A5294" w:rsidRDefault="0066068A" w:rsidP="003F11AB">
            <w:pPr>
              <w:jc w:val="center"/>
              <w:rPr>
                <w:rFonts w:ascii="Tw Cen MT" w:hAnsi="Tw Cen MT"/>
              </w:rPr>
            </w:pPr>
            <w:r w:rsidRPr="002A5294">
              <w:rPr>
                <w:rFonts w:ascii="Tw Cen MT" w:hAnsi="Tw Cen MT"/>
              </w:rPr>
              <w:t>9/30/16</w:t>
            </w:r>
          </w:p>
        </w:tc>
        <w:tc>
          <w:tcPr>
            <w:tcW w:w="1350" w:type="dxa"/>
          </w:tcPr>
          <w:p w:rsidR="0066068A" w:rsidRPr="002A5294" w:rsidRDefault="0066068A" w:rsidP="003F11AB">
            <w:pPr>
              <w:jc w:val="center"/>
              <w:rPr>
                <w:rFonts w:ascii="Tw Cen MT" w:hAnsi="Tw Cen MT"/>
              </w:rPr>
            </w:pPr>
          </w:p>
        </w:tc>
        <w:tc>
          <w:tcPr>
            <w:tcW w:w="1890" w:type="dxa"/>
          </w:tcPr>
          <w:p w:rsidR="0066068A" w:rsidRPr="002A5294" w:rsidRDefault="0066068A" w:rsidP="003F11AB">
            <w:pPr>
              <w:jc w:val="center"/>
              <w:rPr>
                <w:rFonts w:ascii="Tw Cen MT" w:hAnsi="Tw Cen MT"/>
              </w:rPr>
            </w:pPr>
          </w:p>
        </w:tc>
        <w:tc>
          <w:tcPr>
            <w:tcW w:w="1980" w:type="dxa"/>
          </w:tcPr>
          <w:p w:rsidR="0066068A" w:rsidRPr="002A5294" w:rsidRDefault="0066068A">
            <w:pPr>
              <w:rPr>
                <w:rFonts w:ascii="Tw Cen MT" w:hAnsi="Tw Cen MT"/>
                <w:color w:val="000000"/>
              </w:rPr>
            </w:pPr>
            <w:r w:rsidRPr="002A5294">
              <w:rPr>
                <w:rFonts w:ascii="Tw Cen MT" w:hAnsi="Tw Cen MT"/>
                <w:color w:val="000000"/>
              </w:rPr>
              <w:t>Amends: (1) Supplement 1 to Attachment 3.1A, page 10; (2) Supplement 1 to Attachment 3.1B, page 9; (3) Attachment 4.19B, page 4</w:t>
            </w:r>
          </w:p>
        </w:tc>
      </w:tr>
      <w:tr w:rsidR="0066068A" w:rsidRPr="002A5294" w:rsidTr="002A5294">
        <w:trPr>
          <w:trHeight w:val="1556"/>
        </w:trPr>
        <w:tc>
          <w:tcPr>
            <w:tcW w:w="1728" w:type="dxa"/>
          </w:tcPr>
          <w:p w:rsidR="0066068A" w:rsidRPr="002A5294" w:rsidRDefault="0066068A">
            <w:pPr>
              <w:rPr>
                <w:rFonts w:ascii="Tw Cen MT" w:hAnsi="Tw Cen MT"/>
                <w:color w:val="000000"/>
              </w:rPr>
            </w:pPr>
            <w:r w:rsidRPr="002A5294">
              <w:rPr>
                <w:rFonts w:ascii="Tw Cen MT" w:hAnsi="Tw Cen MT"/>
                <w:b/>
                <w:bCs/>
                <w:color w:val="000000"/>
              </w:rPr>
              <w:t>Covered Outpatient Drugs</w:t>
            </w:r>
          </w:p>
        </w:tc>
        <w:tc>
          <w:tcPr>
            <w:tcW w:w="3690" w:type="dxa"/>
          </w:tcPr>
          <w:p w:rsidR="002A5294" w:rsidRPr="002A5294" w:rsidRDefault="0066068A" w:rsidP="00FE1B30">
            <w:pPr>
              <w:rPr>
                <w:rFonts w:ascii="Tw Cen MT" w:hAnsi="Tw Cen MT"/>
                <w:color w:val="000000"/>
              </w:rPr>
            </w:pPr>
            <w:r w:rsidRPr="002A5294">
              <w:rPr>
                <w:rFonts w:ascii="Tw Cen MT" w:hAnsi="Tw Cen MT"/>
                <w:color w:val="000000"/>
              </w:rPr>
              <w:t xml:space="preserve">Implements a new reimbursement methodology that complies with the new Centers for Medicare and Medicaid Services (CMS) final rule requiring certain drug ingredient costs to be reimbursed at actual acquisition cost.  States must also examine professional dispensing fees.  </w:t>
            </w:r>
          </w:p>
        </w:tc>
        <w:tc>
          <w:tcPr>
            <w:tcW w:w="1710" w:type="dxa"/>
          </w:tcPr>
          <w:p w:rsidR="0066068A" w:rsidRPr="002A5294" w:rsidRDefault="0066068A" w:rsidP="003F11AB">
            <w:pPr>
              <w:jc w:val="center"/>
              <w:rPr>
                <w:rFonts w:ascii="Tw Cen MT" w:hAnsi="Tw Cen MT"/>
              </w:rPr>
            </w:pPr>
          </w:p>
        </w:tc>
        <w:tc>
          <w:tcPr>
            <w:tcW w:w="1350" w:type="dxa"/>
          </w:tcPr>
          <w:p w:rsidR="0066068A" w:rsidRPr="002A5294" w:rsidRDefault="00F35141" w:rsidP="003F11AB">
            <w:pPr>
              <w:jc w:val="center"/>
              <w:rPr>
                <w:rFonts w:ascii="Tw Cen MT" w:hAnsi="Tw Cen MT"/>
              </w:rPr>
            </w:pPr>
            <w:r w:rsidRPr="002A5294">
              <w:rPr>
                <w:rFonts w:ascii="Tw Cen MT" w:hAnsi="Tw Cen MT"/>
              </w:rPr>
              <w:t>X</w:t>
            </w:r>
          </w:p>
          <w:p w:rsidR="00F35141" w:rsidRPr="002A5294" w:rsidRDefault="00F35141" w:rsidP="003F11AB">
            <w:pPr>
              <w:jc w:val="center"/>
              <w:rPr>
                <w:rFonts w:ascii="Tw Cen MT" w:hAnsi="Tw Cen MT"/>
              </w:rPr>
            </w:pPr>
            <w:r w:rsidRPr="002A5294">
              <w:rPr>
                <w:rFonts w:ascii="Tw Cen MT" w:hAnsi="Tw Cen MT"/>
              </w:rPr>
              <w:t>4/3/17</w:t>
            </w:r>
          </w:p>
        </w:tc>
        <w:tc>
          <w:tcPr>
            <w:tcW w:w="1350" w:type="dxa"/>
          </w:tcPr>
          <w:p w:rsidR="0066068A" w:rsidRPr="002A5294" w:rsidRDefault="0066068A" w:rsidP="003F11AB">
            <w:pPr>
              <w:jc w:val="center"/>
              <w:rPr>
                <w:rFonts w:ascii="Tw Cen MT" w:hAnsi="Tw Cen MT"/>
              </w:rPr>
            </w:pPr>
          </w:p>
        </w:tc>
        <w:tc>
          <w:tcPr>
            <w:tcW w:w="1890" w:type="dxa"/>
          </w:tcPr>
          <w:p w:rsidR="0066068A" w:rsidRPr="002A5294" w:rsidRDefault="0066068A" w:rsidP="003F11AB">
            <w:pPr>
              <w:jc w:val="center"/>
              <w:rPr>
                <w:rFonts w:ascii="Tw Cen MT" w:hAnsi="Tw Cen MT"/>
              </w:rPr>
            </w:pPr>
            <w:r w:rsidRPr="002A5294">
              <w:rPr>
                <w:rFonts w:ascii="Tw Cen MT" w:hAnsi="Tw Cen MT"/>
              </w:rPr>
              <w:t>Must be effective by 4/1/17</w:t>
            </w:r>
          </w:p>
        </w:tc>
        <w:tc>
          <w:tcPr>
            <w:tcW w:w="1980" w:type="dxa"/>
          </w:tcPr>
          <w:p w:rsidR="0066068A" w:rsidRPr="002A5294" w:rsidRDefault="0066068A" w:rsidP="00BA3EE4">
            <w:pPr>
              <w:rPr>
                <w:rFonts w:ascii="Tw Cen MT" w:hAnsi="Tw Cen MT"/>
                <w:color w:val="000000"/>
              </w:rPr>
            </w:pPr>
            <w:r w:rsidRPr="002A5294">
              <w:rPr>
                <w:rFonts w:ascii="Tw Cen MT" w:hAnsi="Tw Cen MT"/>
                <w:color w:val="000000"/>
              </w:rPr>
              <w:t>Amends (1)</w:t>
            </w:r>
            <w:r w:rsidRPr="002A5294">
              <w:rPr>
                <w:rFonts w:ascii="Tw Cen MT" w:hAnsi="Tw Cen MT" w:cs="Times New Roman"/>
              </w:rPr>
              <w:t xml:space="preserve"> </w:t>
            </w:r>
            <w:r w:rsidRPr="002A5294">
              <w:rPr>
                <w:rFonts w:ascii="Tw Cen MT" w:hAnsi="Tw Cen MT"/>
                <w:color w:val="000000"/>
              </w:rPr>
              <w:t>Supplement 1 to Attachment 3.1-A page 18-19 (2)</w:t>
            </w:r>
            <w:r w:rsidRPr="002A5294">
              <w:rPr>
                <w:rFonts w:ascii="Tw Cen MT" w:hAnsi="Tw Cen MT" w:cs="Times New Roman"/>
              </w:rPr>
              <w:t xml:space="preserve"> </w:t>
            </w:r>
            <w:r w:rsidRPr="002A5294">
              <w:rPr>
                <w:rFonts w:ascii="Tw Cen MT" w:hAnsi="Tw Cen MT"/>
                <w:color w:val="000000"/>
              </w:rPr>
              <w:t>Attachment 4.19b, part 1 Page 2-3c</w:t>
            </w:r>
          </w:p>
          <w:p w:rsidR="0066068A" w:rsidRPr="002A5294" w:rsidRDefault="0066068A">
            <w:pPr>
              <w:rPr>
                <w:rFonts w:ascii="Tw Cen MT" w:hAnsi="Tw Cen MT"/>
                <w:color w:val="000000"/>
              </w:rPr>
            </w:pPr>
          </w:p>
        </w:tc>
      </w:tr>
      <w:tr w:rsidR="0066068A" w:rsidRPr="002A5294" w:rsidTr="002A5294">
        <w:tc>
          <w:tcPr>
            <w:tcW w:w="1728" w:type="dxa"/>
          </w:tcPr>
          <w:p w:rsidR="0066068A" w:rsidRPr="002A5294" w:rsidRDefault="0066068A">
            <w:pPr>
              <w:rPr>
                <w:rFonts w:ascii="Tw Cen MT" w:hAnsi="Tw Cen MT"/>
                <w:color w:val="000000"/>
              </w:rPr>
            </w:pPr>
            <w:r w:rsidRPr="002A5294">
              <w:rPr>
                <w:rFonts w:ascii="Tw Cen MT" w:hAnsi="Tw Cen MT"/>
                <w:b/>
                <w:bCs/>
                <w:color w:val="000000"/>
              </w:rPr>
              <w:t>Hospice</w:t>
            </w:r>
          </w:p>
        </w:tc>
        <w:tc>
          <w:tcPr>
            <w:tcW w:w="3690" w:type="dxa"/>
          </w:tcPr>
          <w:p w:rsidR="0066068A" w:rsidRPr="002A5294" w:rsidRDefault="0066068A">
            <w:pPr>
              <w:rPr>
                <w:rFonts w:ascii="Tw Cen MT" w:hAnsi="Tw Cen MT"/>
                <w:color w:val="000000"/>
              </w:rPr>
            </w:pPr>
            <w:r w:rsidRPr="002A5294">
              <w:rPr>
                <w:rFonts w:ascii="Tw Cen MT" w:hAnsi="Tw Cen MT"/>
                <w:color w:val="000000"/>
              </w:rPr>
              <w:t>Updates standards for the delivery of and reimbursement for adult hospice services, enabling DHCF to maintain compliance with new federal requirements regarding payment rates for routine home care services and increase monitoring and oversight of delivery of hospice services.</w:t>
            </w:r>
          </w:p>
        </w:tc>
        <w:tc>
          <w:tcPr>
            <w:tcW w:w="1710" w:type="dxa"/>
          </w:tcPr>
          <w:p w:rsidR="0066068A" w:rsidRPr="002A5294" w:rsidRDefault="0066068A" w:rsidP="003F11AB">
            <w:pPr>
              <w:jc w:val="center"/>
              <w:rPr>
                <w:rFonts w:ascii="Tw Cen MT" w:hAnsi="Tw Cen MT"/>
              </w:rPr>
            </w:pPr>
          </w:p>
        </w:tc>
        <w:tc>
          <w:tcPr>
            <w:tcW w:w="1350" w:type="dxa"/>
          </w:tcPr>
          <w:p w:rsidR="0066068A" w:rsidRPr="002A5294" w:rsidRDefault="0066068A" w:rsidP="003F11AB">
            <w:pPr>
              <w:jc w:val="center"/>
              <w:rPr>
                <w:rFonts w:ascii="Tw Cen MT" w:hAnsi="Tw Cen MT"/>
              </w:rPr>
            </w:pPr>
          </w:p>
        </w:tc>
        <w:tc>
          <w:tcPr>
            <w:tcW w:w="1350" w:type="dxa"/>
          </w:tcPr>
          <w:p w:rsidR="0066068A" w:rsidRPr="002A5294" w:rsidRDefault="0066068A" w:rsidP="003F11AB">
            <w:pPr>
              <w:jc w:val="center"/>
              <w:rPr>
                <w:rFonts w:ascii="Tw Cen MT" w:hAnsi="Tw Cen MT"/>
              </w:rPr>
            </w:pPr>
            <w:r w:rsidRPr="002A5294">
              <w:rPr>
                <w:rFonts w:ascii="Tw Cen MT" w:hAnsi="Tw Cen MT"/>
              </w:rPr>
              <w:t>X</w:t>
            </w:r>
          </w:p>
        </w:tc>
        <w:tc>
          <w:tcPr>
            <w:tcW w:w="1890" w:type="dxa"/>
          </w:tcPr>
          <w:p w:rsidR="0066068A" w:rsidRPr="002A5294" w:rsidRDefault="0066068A" w:rsidP="003F11AB">
            <w:pPr>
              <w:jc w:val="center"/>
              <w:rPr>
                <w:rFonts w:ascii="Tw Cen MT" w:hAnsi="Tw Cen MT"/>
              </w:rPr>
            </w:pPr>
          </w:p>
        </w:tc>
        <w:tc>
          <w:tcPr>
            <w:tcW w:w="1980" w:type="dxa"/>
          </w:tcPr>
          <w:p w:rsidR="0066068A" w:rsidRPr="002A5294" w:rsidRDefault="0066068A">
            <w:pPr>
              <w:rPr>
                <w:rFonts w:ascii="Tw Cen MT" w:hAnsi="Tw Cen MT"/>
                <w:color w:val="000000"/>
              </w:rPr>
            </w:pPr>
            <w:r w:rsidRPr="002A5294">
              <w:rPr>
                <w:rFonts w:ascii="Tw Cen MT" w:hAnsi="Tw Cen MT"/>
                <w:color w:val="000000"/>
              </w:rPr>
              <w:t>Amends: (1) Supplement 1 to Attachment 3.1A, pages 22-24; (2) Supplement 1 to Attachment 3.1B, pages 21-23; (3) Attachment 4.19B, pages 8-9</w:t>
            </w:r>
          </w:p>
        </w:tc>
      </w:tr>
      <w:tr w:rsidR="007C46E3" w:rsidRPr="002A5294" w:rsidTr="002A5294">
        <w:tc>
          <w:tcPr>
            <w:tcW w:w="1728" w:type="dxa"/>
          </w:tcPr>
          <w:p w:rsidR="007C46E3" w:rsidRPr="002A5294" w:rsidRDefault="007C46E3" w:rsidP="00690DB3">
            <w:pPr>
              <w:rPr>
                <w:rFonts w:ascii="Tw Cen MT" w:hAnsi="Tw Cen MT"/>
                <w:color w:val="000000"/>
              </w:rPr>
            </w:pPr>
            <w:r w:rsidRPr="002A5294">
              <w:rPr>
                <w:rFonts w:ascii="Tw Cen MT" w:hAnsi="Tw Cen MT"/>
                <w:b/>
                <w:bCs/>
                <w:color w:val="000000"/>
              </w:rPr>
              <w:t>Pharmacist Administration Services</w:t>
            </w:r>
          </w:p>
        </w:tc>
        <w:tc>
          <w:tcPr>
            <w:tcW w:w="3690" w:type="dxa"/>
          </w:tcPr>
          <w:p w:rsidR="007C46E3" w:rsidRPr="002A5294" w:rsidRDefault="007C46E3" w:rsidP="005A1F81">
            <w:pPr>
              <w:rPr>
                <w:rFonts w:ascii="Tw Cen MT" w:hAnsi="Tw Cen MT"/>
                <w:color w:val="000000"/>
              </w:rPr>
            </w:pPr>
            <w:r w:rsidRPr="002A5294">
              <w:rPr>
                <w:rFonts w:ascii="Tw Cen MT" w:hAnsi="Tw Cen MT"/>
                <w:color w:val="000000"/>
              </w:rPr>
              <w:t xml:space="preserve">Authorizes DHCF to reimburse pharmacies an administration fee for pharmacists that administer immunizations, vaccines, and anaphylaxis agents.  Pharmacists would be able to directly administer these treatments for Medicaid beneficiaries. </w:t>
            </w:r>
          </w:p>
        </w:tc>
        <w:tc>
          <w:tcPr>
            <w:tcW w:w="1710" w:type="dxa"/>
          </w:tcPr>
          <w:p w:rsidR="007C46E3" w:rsidRPr="002A5294" w:rsidRDefault="007C46E3" w:rsidP="00690DB3">
            <w:pPr>
              <w:jc w:val="center"/>
              <w:rPr>
                <w:rFonts w:ascii="Tw Cen MT" w:hAnsi="Tw Cen MT"/>
              </w:rPr>
            </w:pPr>
          </w:p>
        </w:tc>
        <w:tc>
          <w:tcPr>
            <w:tcW w:w="1350" w:type="dxa"/>
          </w:tcPr>
          <w:p w:rsidR="007C46E3" w:rsidRPr="002A5294" w:rsidRDefault="007C46E3" w:rsidP="00690DB3">
            <w:pPr>
              <w:jc w:val="center"/>
              <w:rPr>
                <w:rFonts w:ascii="Tw Cen MT" w:hAnsi="Tw Cen MT"/>
              </w:rPr>
            </w:pPr>
          </w:p>
        </w:tc>
        <w:tc>
          <w:tcPr>
            <w:tcW w:w="1350" w:type="dxa"/>
          </w:tcPr>
          <w:p w:rsidR="007C46E3" w:rsidRPr="002A5294" w:rsidRDefault="007C46E3" w:rsidP="00690DB3">
            <w:pPr>
              <w:jc w:val="center"/>
              <w:rPr>
                <w:rFonts w:ascii="Tw Cen MT" w:hAnsi="Tw Cen MT"/>
              </w:rPr>
            </w:pPr>
            <w:r w:rsidRPr="002A5294">
              <w:rPr>
                <w:rFonts w:ascii="Tw Cen MT" w:hAnsi="Tw Cen MT"/>
              </w:rPr>
              <w:t>X</w:t>
            </w:r>
          </w:p>
        </w:tc>
        <w:tc>
          <w:tcPr>
            <w:tcW w:w="1890" w:type="dxa"/>
          </w:tcPr>
          <w:p w:rsidR="007C46E3" w:rsidRPr="002A5294" w:rsidRDefault="007C46E3" w:rsidP="00690DB3">
            <w:pPr>
              <w:jc w:val="center"/>
              <w:rPr>
                <w:rFonts w:ascii="Tw Cen MT" w:hAnsi="Tw Cen MT"/>
              </w:rPr>
            </w:pPr>
            <w:r w:rsidRPr="002A5294">
              <w:rPr>
                <w:rFonts w:ascii="Tw Cen MT" w:hAnsi="Tw Cen MT"/>
              </w:rPr>
              <w:t>FY 2017</w:t>
            </w:r>
          </w:p>
        </w:tc>
        <w:tc>
          <w:tcPr>
            <w:tcW w:w="1980" w:type="dxa"/>
            <w:shd w:val="clear" w:color="auto" w:fill="FFFFFF" w:themeFill="background1"/>
          </w:tcPr>
          <w:p w:rsidR="007C46E3" w:rsidRPr="002A5294" w:rsidRDefault="007C46E3" w:rsidP="00690DB3">
            <w:pPr>
              <w:rPr>
                <w:rFonts w:ascii="Tw Cen MT" w:hAnsi="Tw Cen MT"/>
                <w:color w:val="000000"/>
              </w:rPr>
            </w:pPr>
            <w:r w:rsidRPr="002A5294">
              <w:rPr>
                <w:rFonts w:ascii="Tw Cen MT" w:hAnsi="Tw Cen MT"/>
                <w:color w:val="000000"/>
              </w:rPr>
              <w:t>Amends Supplement 1 to Attachment 3.1-A, pages 8-8a</w:t>
            </w:r>
          </w:p>
        </w:tc>
      </w:tr>
      <w:tr w:rsidR="0066068A" w:rsidRPr="002A5294" w:rsidTr="002A5294">
        <w:tc>
          <w:tcPr>
            <w:tcW w:w="1728" w:type="dxa"/>
          </w:tcPr>
          <w:p w:rsidR="0066068A" w:rsidRPr="002A5294" w:rsidRDefault="0066068A" w:rsidP="0066068A">
            <w:pPr>
              <w:rPr>
                <w:rFonts w:ascii="Tw Cen MT" w:hAnsi="Tw Cen MT"/>
                <w:color w:val="000000"/>
              </w:rPr>
            </w:pPr>
            <w:r w:rsidRPr="002A5294">
              <w:rPr>
                <w:rFonts w:ascii="Tw Cen MT" w:hAnsi="Tw Cen MT"/>
                <w:b/>
                <w:bCs/>
                <w:color w:val="000000"/>
              </w:rPr>
              <w:t>Youth Substance Abuse and Treatment Services</w:t>
            </w:r>
          </w:p>
        </w:tc>
        <w:tc>
          <w:tcPr>
            <w:tcW w:w="3690" w:type="dxa"/>
          </w:tcPr>
          <w:p w:rsidR="0066068A" w:rsidRPr="002A5294" w:rsidRDefault="0066068A">
            <w:pPr>
              <w:rPr>
                <w:rFonts w:ascii="Tw Cen MT" w:hAnsi="Tw Cen MT"/>
                <w:color w:val="000000"/>
              </w:rPr>
            </w:pPr>
            <w:r w:rsidRPr="002A5294">
              <w:rPr>
                <w:rFonts w:ascii="Tw Cen MT" w:hAnsi="Tw Cen MT"/>
                <w:color w:val="000000"/>
              </w:rPr>
              <w:t xml:space="preserve">Authorizes coverage of substance use disorder treatment delivered to Medicaid-enrolled youth under new Youth Substance Abuse and Treatment Services (YSATS) </w:t>
            </w:r>
            <w:r w:rsidR="00AA3D93" w:rsidRPr="002A5294">
              <w:rPr>
                <w:rFonts w:ascii="Tw Cen MT" w:hAnsi="Tw Cen MT"/>
                <w:color w:val="000000"/>
              </w:rPr>
              <w:t>program (</w:t>
            </w:r>
            <w:r w:rsidRPr="002A5294">
              <w:rPr>
                <w:rFonts w:ascii="Tw Cen MT" w:hAnsi="Tw Cen MT"/>
                <w:color w:val="000000"/>
              </w:rPr>
              <w:t xml:space="preserve">to replace current Adolescent Substance Abuse Treatment </w:t>
            </w:r>
            <w:r w:rsidR="00AA3D93" w:rsidRPr="002A5294">
              <w:rPr>
                <w:rFonts w:ascii="Tw Cen MT" w:hAnsi="Tw Cen MT"/>
                <w:color w:val="000000"/>
              </w:rPr>
              <w:t>Expansion P</w:t>
            </w:r>
            <w:r w:rsidRPr="002A5294">
              <w:rPr>
                <w:rFonts w:ascii="Tw Cen MT" w:hAnsi="Tw Cen MT"/>
                <w:color w:val="000000"/>
              </w:rPr>
              <w:t>rogram</w:t>
            </w:r>
            <w:r w:rsidR="00AA3D93" w:rsidRPr="002A5294">
              <w:rPr>
                <w:rFonts w:ascii="Tw Cen MT" w:hAnsi="Tw Cen MT"/>
                <w:color w:val="000000"/>
              </w:rPr>
              <w:t xml:space="preserve"> (ASTEP</w:t>
            </w:r>
            <w:r w:rsidRPr="002A5294">
              <w:rPr>
                <w:rFonts w:ascii="Tw Cen MT" w:hAnsi="Tw Cen MT"/>
                <w:color w:val="000000"/>
              </w:rPr>
              <w:t>)</w:t>
            </w:r>
            <w:r w:rsidR="00AA3D93" w:rsidRPr="002A5294">
              <w:rPr>
                <w:rFonts w:ascii="Tw Cen MT" w:hAnsi="Tw Cen MT"/>
                <w:color w:val="000000"/>
              </w:rPr>
              <w:t>)</w:t>
            </w:r>
            <w:r w:rsidRPr="002A5294">
              <w:rPr>
                <w:rFonts w:ascii="Tw Cen MT" w:hAnsi="Tw Cen MT"/>
                <w:color w:val="000000"/>
              </w:rPr>
              <w:t>.  Replicates Adult Substance Abuse and Rehabilitative Services (ASARS), and would also be managed by DC Department of Behavioral Health (DBH).</w:t>
            </w:r>
          </w:p>
        </w:tc>
        <w:tc>
          <w:tcPr>
            <w:tcW w:w="1710" w:type="dxa"/>
          </w:tcPr>
          <w:p w:rsidR="0066068A" w:rsidRPr="002A5294" w:rsidRDefault="0066068A" w:rsidP="003F11AB">
            <w:pPr>
              <w:jc w:val="center"/>
              <w:rPr>
                <w:rFonts w:ascii="Tw Cen MT" w:hAnsi="Tw Cen MT"/>
              </w:rPr>
            </w:pPr>
          </w:p>
        </w:tc>
        <w:tc>
          <w:tcPr>
            <w:tcW w:w="1350" w:type="dxa"/>
          </w:tcPr>
          <w:p w:rsidR="0066068A" w:rsidRPr="002A5294" w:rsidRDefault="0066068A" w:rsidP="003F11AB">
            <w:pPr>
              <w:jc w:val="center"/>
              <w:rPr>
                <w:rFonts w:ascii="Tw Cen MT" w:hAnsi="Tw Cen MT"/>
              </w:rPr>
            </w:pPr>
          </w:p>
        </w:tc>
        <w:tc>
          <w:tcPr>
            <w:tcW w:w="1350" w:type="dxa"/>
          </w:tcPr>
          <w:p w:rsidR="0066068A" w:rsidRPr="002A5294" w:rsidRDefault="0066068A" w:rsidP="003F11AB">
            <w:pPr>
              <w:jc w:val="center"/>
              <w:rPr>
                <w:rFonts w:ascii="Tw Cen MT" w:hAnsi="Tw Cen MT"/>
              </w:rPr>
            </w:pPr>
            <w:r w:rsidRPr="002A5294">
              <w:rPr>
                <w:rFonts w:ascii="Tw Cen MT" w:hAnsi="Tw Cen MT"/>
              </w:rPr>
              <w:t>X</w:t>
            </w:r>
          </w:p>
        </w:tc>
        <w:tc>
          <w:tcPr>
            <w:tcW w:w="1890" w:type="dxa"/>
          </w:tcPr>
          <w:p w:rsidR="0066068A" w:rsidRPr="002A5294" w:rsidRDefault="0066068A" w:rsidP="00C41D69">
            <w:pPr>
              <w:jc w:val="center"/>
              <w:rPr>
                <w:rFonts w:ascii="Tw Cen MT" w:hAnsi="Tw Cen MT"/>
              </w:rPr>
            </w:pPr>
          </w:p>
        </w:tc>
        <w:tc>
          <w:tcPr>
            <w:tcW w:w="1980" w:type="dxa"/>
            <w:shd w:val="clear" w:color="auto" w:fill="FFFFFF" w:themeFill="background1"/>
          </w:tcPr>
          <w:p w:rsidR="0066068A" w:rsidRPr="002A5294" w:rsidRDefault="0066068A">
            <w:pPr>
              <w:rPr>
                <w:rFonts w:ascii="Tw Cen MT" w:hAnsi="Tw Cen MT"/>
                <w:color w:val="000000"/>
              </w:rPr>
            </w:pPr>
            <w:r w:rsidRPr="002A5294">
              <w:rPr>
                <w:rFonts w:ascii="Tw Cen MT" w:hAnsi="Tw Cen MT"/>
                <w:color w:val="000000"/>
              </w:rPr>
              <w:t>Amends: (1) Supplement 1 to Attachment 3.1A, page20; (2) Supplement 6 to Attachment 3.1A, pages 1&amp;20-29; (3) Supplement 2 to Attachment 4.19B, pages 2-3</w:t>
            </w:r>
          </w:p>
        </w:tc>
      </w:tr>
      <w:tr w:rsidR="0066068A" w:rsidRPr="002A5294" w:rsidTr="002A5294">
        <w:tc>
          <w:tcPr>
            <w:tcW w:w="1728" w:type="dxa"/>
          </w:tcPr>
          <w:p w:rsidR="0066068A" w:rsidRPr="002A5294" w:rsidRDefault="00AA3D93" w:rsidP="00AA3D93">
            <w:pPr>
              <w:rPr>
                <w:rFonts w:ascii="Tw Cen MT" w:hAnsi="Tw Cen MT"/>
                <w:b/>
                <w:bCs/>
                <w:color w:val="000000"/>
              </w:rPr>
            </w:pPr>
            <w:r w:rsidRPr="002A5294">
              <w:rPr>
                <w:rFonts w:ascii="Tw Cen MT" w:hAnsi="Tw Cen MT"/>
                <w:b/>
                <w:bCs/>
                <w:color w:val="000000"/>
              </w:rPr>
              <w:t xml:space="preserve">ICF/IID </w:t>
            </w:r>
            <w:r w:rsidR="0066068A" w:rsidRPr="002A5294">
              <w:rPr>
                <w:rFonts w:ascii="Tw Cen MT" w:hAnsi="Tw Cen MT"/>
                <w:b/>
                <w:bCs/>
                <w:color w:val="000000"/>
              </w:rPr>
              <w:t>Reimbursement Adjustments</w:t>
            </w:r>
          </w:p>
        </w:tc>
        <w:tc>
          <w:tcPr>
            <w:tcW w:w="3690" w:type="dxa"/>
          </w:tcPr>
          <w:p w:rsidR="0066068A" w:rsidRPr="002A5294" w:rsidRDefault="0066068A" w:rsidP="00F82917">
            <w:pPr>
              <w:rPr>
                <w:rFonts w:ascii="Tw Cen MT" w:hAnsi="Tw Cen MT"/>
                <w:color w:val="000000"/>
              </w:rPr>
            </w:pPr>
            <w:r w:rsidRPr="002A5294">
              <w:rPr>
                <w:rFonts w:ascii="Tw Cen MT" w:hAnsi="Tw Cen MT"/>
                <w:color w:val="000000"/>
              </w:rPr>
              <w:t>Implements three changes related to reimbursement for ICF</w:t>
            </w:r>
            <w:r w:rsidR="00AA3D93" w:rsidRPr="002A5294">
              <w:rPr>
                <w:rFonts w:ascii="Tw Cen MT" w:hAnsi="Tw Cen MT"/>
                <w:color w:val="000000"/>
              </w:rPr>
              <w:t>/IID</w:t>
            </w:r>
            <w:r w:rsidRPr="002A5294">
              <w:rPr>
                <w:rFonts w:ascii="Tw Cen MT" w:hAnsi="Tw Cen MT"/>
                <w:color w:val="000000"/>
              </w:rPr>
              <w:t xml:space="preserve"> providers: (1) redistribution of paid bedhold days; (2) extending assessment periods for low-acuity beneficiaries; and (3) increasing flexibility in re-allocation of unspent reimbursement funds among cost centers.</w:t>
            </w:r>
          </w:p>
        </w:tc>
        <w:tc>
          <w:tcPr>
            <w:tcW w:w="1710" w:type="dxa"/>
          </w:tcPr>
          <w:p w:rsidR="0066068A" w:rsidRPr="002A5294" w:rsidRDefault="0066068A" w:rsidP="003F11AB">
            <w:pPr>
              <w:jc w:val="center"/>
              <w:rPr>
                <w:rFonts w:ascii="Tw Cen MT" w:hAnsi="Tw Cen MT"/>
              </w:rPr>
            </w:pPr>
          </w:p>
        </w:tc>
        <w:tc>
          <w:tcPr>
            <w:tcW w:w="1350" w:type="dxa"/>
          </w:tcPr>
          <w:p w:rsidR="0066068A" w:rsidRPr="002A5294" w:rsidRDefault="0066068A" w:rsidP="003F11AB">
            <w:pPr>
              <w:jc w:val="center"/>
              <w:rPr>
                <w:rFonts w:ascii="Tw Cen MT" w:hAnsi="Tw Cen MT"/>
              </w:rPr>
            </w:pPr>
          </w:p>
        </w:tc>
        <w:tc>
          <w:tcPr>
            <w:tcW w:w="1350" w:type="dxa"/>
          </w:tcPr>
          <w:p w:rsidR="0066068A" w:rsidRPr="002A5294" w:rsidRDefault="0066068A" w:rsidP="003F11AB">
            <w:pPr>
              <w:jc w:val="center"/>
              <w:rPr>
                <w:rFonts w:ascii="Tw Cen MT" w:hAnsi="Tw Cen MT"/>
              </w:rPr>
            </w:pPr>
            <w:r w:rsidRPr="002A5294">
              <w:rPr>
                <w:rFonts w:ascii="Tw Cen MT" w:hAnsi="Tw Cen MT"/>
              </w:rPr>
              <w:t>X</w:t>
            </w:r>
          </w:p>
        </w:tc>
        <w:tc>
          <w:tcPr>
            <w:tcW w:w="1890" w:type="dxa"/>
          </w:tcPr>
          <w:p w:rsidR="0066068A" w:rsidRPr="002A5294" w:rsidRDefault="0066068A" w:rsidP="00C41D69">
            <w:pPr>
              <w:jc w:val="center"/>
              <w:rPr>
                <w:rFonts w:ascii="Tw Cen MT" w:hAnsi="Tw Cen MT"/>
              </w:rPr>
            </w:pPr>
          </w:p>
        </w:tc>
        <w:tc>
          <w:tcPr>
            <w:tcW w:w="1980" w:type="dxa"/>
            <w:shd w:val="clear" w:color="auto" w:fill="FFFFFF" w:themeFill="background1"/>
          </w:tcPr>
          <w:p w:rsidR="0066068A" w:rsidRPr="002A5294" w:rsidRDefault="0066068A">
            <w:pPr>
              <w:rPr>
                <w:rFonts w:ascii="Tw Cen MT" w:hAnsi="Tw Cen MT"/>
                <w:color w:val="000000"/>
              </w:rPr>
            </w:pPr>
            <w:r w:rsidRPr="002A5294">
              <w:rPr>
                <w:rFonts w:ascii="Tw Cen MT" w:hAnsi="Tw Cen MT"/>
                <w:color w:val="000000"/>
              </w:rPr>
              <w:t>Amends: (1) Attachment 4.19C; and (2) Attachment 4.19D, Part II</w:t>
            </w:r>
          </w:p>
        </w:tc>
      </w:tr>
      <w:tr w:rsidR="0066068A" w:rsidRPr="002A5294" w:rsidTr="002A5294">
        <w:tc>
          <w:tcPr>
            <w:tcW w:w="1728" w:type="dxa"/>
          </w:tcPr>
          <w:p w:rsidR="0066068A" w:rsidRPr="002A5294" w:rsidRDefault="0066068A">
            <w:pPr>
              <w:rPr>
                <w:rFonts w:ascii="Tw Cen MT" w:hAnsi="Tw Cen MT"/>
                <w:b/>
                <w:bCs/>
                <w:color w:val="000000"/>
              </w:rPr>
            </w:pPr>
            <w:r w:rsidRPr="002A5294">
              <w:rPr>
                <w:rFonts w:ascii="Tw Cen MT" w:hAnsi="Tw Cen MT"/>
                <w:b/>
                <w:bCs/>
                <w:color w:val="000000"/>
              </w:rPr>
              <w:t xml:space="preserve">PCA </w:t>
            </w:r>
            <w:r w:rsidR="00AA3D93" w:rsidRPr="002A5294">
              <w:rPr>
                <w:rFonts w:ascii="Tw Cen MT" w:hAnsi="Tw Cen MT"/>
                <w:b/>
                <w:bCs/>
                <w:color w:val="000000"/>
              </w:rPr>
              <w:t xml:space="preserve">Services </w:t>
            </w:r>
            <w:r w:rsidRPr="002A5294">
              <w:rPr>
                <w:rFonts w:ascii="Tw Cen MT" w:hAnsi="Tw Cen MT"/>
                <w:b/>
                <w:bCs/>
                <w:color w:val="000000"/>
              </w:rPr>
              <w:t>- Safety Monitoring and Annual Reassessment</w:t>
            </w:r>
          </w:p>
        </w:tc>
        <w:tc>
          <w:tcPr>
            <w:tcW w:w="3690" w:type="dxa"/>
          </w:tcPr>
          <w:p w:rsidR="0066068A" w:rsidRPr="002A5294" w:rsidRDefault="0066068A" w:rsidP="008C2762">
            <w:pPr>
              <w:rPr>
                <w:rFonts w:ascii="Tw Cen MT" w:hAnsi="Tw Cen MT"/>
                <w:color w:val="000000"/>
              </w:rPr>
            </w:pPr>
            <w:r w:rsidRPr="002A5294">
              <w:rPr>
                <w:rFonts w:ascii="Tw Cen MT" w:hAnsi="Tw Cen MT"/>
                <w:color w:val="000000"/>
              </w:rPr>
              <w:t xml:space="preserve">Adds safety monitoring as an allowable task for PCAs and aligns reassessment process with the </w:t>
            </w:r>
            <w:r w:rsidR="008C2762" w:rsidRPr="002A5294">
              <w:rPr>
                <w:rFonts w:ascii="Tw Cen MT" w:hAnsi="Tw Cen MT"/>
                <w:color w:val="000000"/>
              </w:rPr>
              <w:t>Home and Community Based Services (HCBS) Waiver for the Elderly and Persons with Physical Disabilities (</w:t>
            </w:r>
            <w:r w:rsidRPr="002A5294">
              <w:rPr>
                <w:rFonts w:ascii="Tw Cen MT" w:hAnsi="Tw Cen MT"/>
                <w:color w:val="000000"/>
              </w:rPr>
              <w:t>EPD</w:t>
            </w:r>
            <w:r w:rsidR="008C2762" w:rsidRPr="002A5294">
              <w:rPr>
                <w:rFonts w:ascii="Tw Cen MT" w:hAnsi="Tw Cen MT"/>
                <w:color w:val="000000"/>
              </w:rPr>
              <w:t xml:space="preserve"> Waiver) Renewal</w:t>
            </w:r>
            <w:r w:rsidRPr="002A5294">
              <w:rPr>
                <w:rFonts w:ascii="Tw Cen MT" w:hAnsi="Tw Cen MT"/>
                <w:color w:val="000000"/>
              </w:rPr>
              <w:t>.</w:t>
            </w:r>
          </w:p>
        </w:tc>
        <w:tc>
          <w:tcPr>
            <w:tcW w:w="1710" w:type="dxa"/>
          </w:tcPr>
          <w:p w:rsidR="0066068A" w:rsidRPr="002A5294" w:rsidRDefault="0066068A" w:rsidP="003F11AB">
            <w:pPr>
              <w:jc w:val="center"/>
              <w:rPr>
                <w:rFonts w:ascii="Tw Cen MT" w:hAnsi="Tw Cen MT"/>
              </w:rPr>
            </w:pPr>
          </w:p>
        </w:tc>
        <w:tc>
          <w:tcPr>
            <w:tcW w:w="1350" w:type="dxa"/>
          </w:tcPr>
          <w:p w:rsidR="0066068A" w:rsidRPr="002A5294" w:rsidRDefault="0066068A" w:rsidP="003F11AB">
            <w:pPr>
              <w:jc w:val="center"/>
              <w:rPr>
                <w:rFonts w:ascii="Tw Cen MT" w:hAnsi="Tw Cen MT"/>
              </w:rPr>
            </w:pPr>
          </w:p>
        </w:tc>
        <w:tc>
          <w:tcPr>
            <w:tcW w:w="1350" w:type="dxa"/>
          </w:tcPr>
          <w:p w:rsidR="0066068A" w:rsidRPr="002A5294" w:rsidRDefault="0066068A" w:rsidP="003F11AB">
            <w:pPr>
              <w:jc w:val="center"/>
              <w:rPr>
                <w:rFonts w:ascii="Tw Cen MT" w:hAnsi="Tw Cen MT"/>
              </w:rPr>
            </w:pPr>
            <w:r w:rsidRPr="002A5294">
              <w:rPr>
                <w:rFonts w:ascii="Tw Cen MT" w:hAnsi="Tw Cen MT"/>
              </w:rPr>
              <w:t>X</w:t>
            </w:r>
          </w:p>
        </w:tc>
        <w:tc>
          <w:tcPr>
            <w:tcW w:w="1890" w:type="dxa"/>
          </w:tcPr>
          <w:p w:rsidR="0066068A" w:rsidRPr="002A5294" w:rsidRDefault="0066068A" w:rsidP="00C41D69">
            <w:pPr>
              <w:jc w:val="center"/>
              <w:rPr>
                <w:rFonts w:ascii="Tw Cen MT" w:hAnsi="Tw Cen MT"/>
              </w:rPr>
            </w:pPr>
          </w:p>
        </w:tc>
        <w:tc>
          <w:tcPr>
            <w:tcW w:w="1980" w:type="dxa"/>
            <w:shd w:val="clear" w:color="auto" w:fill="FFFFFF" w:themeFill="background1"/>
          </w:tcPr>
          <w:p w:rsidR="0066068A" w:rsidRPr="002A5294" w:rsidRDefault="0066068A">
            <w:pPr>
              <w:rPr>
                <w:rFonts w:ascii="Tw Cen MT" w:hAnsi="Tw Cen MT"/>
                <w:color w:val="000000"/>
              </w:rPr>
            </w:pPr>
            <w:r w:rsidRPr="002A5294">
              <w:rPr>
                <w:rFonts w:ascii="Tw Cen MT" w:hAnsi="Tw Cen MT"/>
                <w:color w:val="000000"/>
              </w:rPr>
              <w:t>Amends: (1) Supplement 1 to Attachment 3.1A, pages 29-31; and (2) Supplement 1 to Attachment 3.1B, pages 28-30</w:t>
            </w:r>
          </w:p>
        </w:tc>
      </w:tr>
      <w:tr w:rsidR="0066068A" w:rsidRPr="002A5294" w:rsidTr="002A5294">
        <w:tc>
          <w:tcPr>
            <w:tcW w:w="1728" w:type="dxa"/>
          </w:tcPr>
          <w:p w:rsidR="0066068A" w:rsidRPr="002A5294" w:rsidRDefault="0066068A" w:rsidP="003A2A50">
            <w:pPr>
              <w:rPr>
                <w:rFonts w:ascii="Tw Cen MT" w:hAnsi="Tw Cen MT"/>
                <w:b/>
                <w:bCs/>
                <w:color w:val="000000"/>
              </w:rPr>
            </w:pPr>
            <w:r w:rsidRPr="002A5294">
              <w:rPr>
                <w:rFonts w:ascii="Tw Cen MT" w:hAnsi="Tw Cen MT"/>
                <w:b/>
                <w:bCs/>
                <w:color w:val="000000"/>
              </w:rPr>
              <w:t>Nursing Facilities Reimbursement Methodology</w:t>
            </w:r>
          </w:p>
        </w:tc>
        <w:tc>
          <w:tcPr>
            <w:tcW w:w="3690" w:type="dxa"/>
          </w:tcPr>
          <w:p w:rsidR="0066068A" w:rsidRPr="002A5294" w:rsidRDefault="0066068A">
            <w:pPr>
              <w:rPr>
                <w:rFonts w:ascii="Tw Cen MT" w:hAnsi="Tw Cen MT"/>
                <w:color w:val="000000"/>
              </w:rPr>
            </w:pPr>
            <w:r w:rsidRPr="002A5294">
              <w:rPr>
                <w:rFonts w:ascii="Tw Cen MT" w:hAnsi="Tw Cen MT"/>
                <w:color w:val="000000"/>
              </w:rPr>
              <w:t>Redesigns reimbursement methodology for nursing facilities, including new quality measures and potential for value-based purchasing.</w:t>
            </w:r>
          </w:p>
        </w:tc>
        <w:tc>
          <w:tcPr>
            <w:tcW w:w="1710" w:type="dxa"/>
          </w:tcPr>
          <w:p w:rsidR="0066068A" w:rsidRPr="002A5294" w:rsidRDefault="0066068A" w:rsidP="003F11AB">
            <w:pPr>
              <w:jc w:val="center"/>
              <w:rPr>
                <w:rFonts w:ascii="Tw Cen MT" w:hAnsi="Tw Cen MT"/>
              </w:rPr>
            </w:pPr>
          </w:p>
        </w:tc>
        <w:tc>
          <w:tcPr>
            <w:tcW w:w="1350" w:type="dxa"/>
          </w:tcPr>
          <w:p w:rsidR="0066068A" w:rsidRPr="002A5294" w:rsidRDefault="0066068A" w:rsidP="003F11AB">
            <w:pPr>
              <w:jc w:val="center"/>
              <w:rPr>
                <w:rFonts w:ascii="Tw Cen MT" w:hAnsi="Tw Cen MT"/>
              </w:rPr>
            </w:pPr>
          </w:p>
        </w:tc>
        <w:tc>
          <w:tcPr>
            <w:tcW w:w="1350" w:type="dxa"/>
          </w:tcPr>
          <w:p w:rsidR="0066068A" w:rsidRPr="002A5294" w:rsidRDefault="0066068A" w:rsidP="003F11AB">
            <w:pPr>
              <w:jc w:val="center"/>
              <w:rPr>
                <w:rFonts w:ascii="Tw Cen MT" w:hAnsi="Tw Cen MT"/>
              </w:rPr>
            </w:pPr>
            <w:r w:rsidRPr="002A5294">
              <w:rPr>
                <w:rFonts w:ascii="Tw Cen MT" w:hAnsi="Tw Cen MT"/>
              </w:rPr>
              <w:t>X</w:t>
            </w:r>
          </w:p>
        </w:tc>
        <w:tc>
          <w:tcPr>
            <w:tcW w:w="1890" w:type="dxa"/>
          </w:tcPr>
          <w:p w:rsidR="0066068A" w:rsidRPr="002A5294" w:rsidRDefault="0066068A" w:rsidP="00C41D69">
            <w:pPr>
              <w:jc w:val="center"/>
              <w:rPr>
                <w:rFonts w:ascii="Tw Cen MT" w:hAnsi="Tw Cen MT"/>
              </w:rPr>
            </w:pPr>
          </w:p>
        </w:tc>
        <w:tc>
          <w:tcPr>
            <w:tcW w:w="1980" w:type="dxa"/>
            <w:shd w:val="clear" w:color="auto" w:fill="FFFFFF" w:themeFill="background1"/>
          </w:tcPr>
          <w:p w:rsidR="0066068A" w:rsidRPr="002A5294" w:rsidRDefault="0066068A">
            <w:pPr>
              <w:rPr>
                <w:rFonts w:ascii="Tw Cen MT" w:hAnsi="Tw Cen MT"/>
                <w:color w:val="000000"/>
              </w:rPr>
            </w:pPr>
            <w:r w:rsidRPr="002A5294">
              <w:rPr>
                <w:rFonts w:ascii="Tw Cen MT" w:hAnsi="Tw Cen MT"/>
                <w:color w:val="000000"/>
              </w:rPr>
              <w:t>Amends Attachment 4.19D, Part I</w:t>
            </w:r>
          </w:p>
        </w:tc>
      </w:tr>
      <w:tr w:rsidR="00F35141" w:rsidRPr="002A5294" w:rsidTr="002A5294">
        <w:tc>
          <w:tcPr>
            <w:tcW w:w="1728" w:type="dxa"/>
          </w:tcPr>
          <w:p w:rsidR="00F35141" w:rsidRPr="002A5294" w:rsidRDefault="00F35141" w:rsidP="003A2A50">
            <w:pPr>
              <w:rPr>
                <w:rFonts w:ascii="Tw Cen MT" w:hAnsi="Tw Cen MT"/>
                <w:b/>
                <w:bCs/>
                <w:color w:val="000000"/>
              </w:rPr>
            </w:pPr>
            <w:r w:rsidRPr="002A5294">
              <w:rPr>
                <w:rFonts w:ascii="Tw Cen MT" w:hAnsi="Tw Cen MT"/>
                <w:b/>
                <w:bCs/>
                <w:color w:val="000000"/>
              </w:rPr>
              <w:t>Specialty/</w:t>
            </w:r>
          </w:p>
          <w:p w:rsidR="00F35141" w:rsidRPr="002A5294" w:rsidRDefault="00F35141" w:rsidP="00F35141">
            <w:pPr>
              <w:rPr>
                <w:rFonts w:ascii="Tw Cen MT" w:hAnsi="Tw Cen MT"/>
                <w:b/>
                <w:bCs/>
                <w:color w:val="000000"/>
              </w:rPr>
            </w:pPr>
            <w:r w:rsidRPr="002A5294">
              <w:rPr>
                <w:rFonts w:ascii="Tw Cen MT" w:hAnsi="Tw Cen MT"/>
                <w:b/>
                <w:bCs/>
                <w:color w:val="000000"/>
              </w:rPr>
              <w:t xml:space="preserve">Rehabilitation Hospital Reimbursement  </w:t>
            </w:r>
          </w:p>
        </w:tc>
        <w:tc>
          <w:tcPr>
            <w:tcW w:w="3690" w:type="dxa"/>
          </w:tcPr>
          <w:p w:rsidR="00F35141" w:rsidRPr="002A5294" w:rsidRDefault="00F35141">
            <w:pPr>
              <w:rPr>
                <w:rFonts w:ascii="Tw Cen MT" w:hAnsi="Tw Cen MT"/>
                <w:color w:val="000000"/>
              </w:rPr>
            </w:pPr>
            <w:r w:rsidRPr="002A5294">
              <w:rPr>
                <w:rFonts w:ascii="Tw Cen MT" w:hAnsi="Tw Cen MT"/>
                <w:color w:val="000000"/>
              </w:rPr>
              <w:t xml:space="preserve">Allow changes to the reimbursement methodology for Medicaid reimbursement to specialty hospitals classified as rehabilitation hospital for inpatient service. </w:t>
            </w:r>
          </w:p>
        </w:tc>
        <w:tc>
          <w:tcPr>
            <w:tcW w:w="1710" w:type="dxa"/>
          </w:tcPr>
          <w:p w:rsidR="00F35141" w:rsidRPr="002A5294" w:rsidRDefault="00F35141" w:rsidP="003F11AB">
            <w:pPr>
              <w:jc w:val="center"/>
              <w:rPr>
                <w:rFonts w:ascii="Tw Cen MT" w:hAnsi="Tw Cen MT"/>
              </w:rPr>
            </w:pPr>
          </w:p>
        </w:tc>
        <w:tc>
          <w:tcPr>
            <w:tcW w:w="1350" w:type="dxa"/>
          </w:tcPr>
          <w:p w:rsidR="00F35141" w:rsidRPr="002A5294" w:rsidRDefault="00F35141" w:rsidP="00FE1B30">
            <w:pPr>
              <w:jc w:val="center"/>
              <w:rPr>
                <w:rFonts w:ascii="Tw Cen MT" w:hAnsi="Tw Cen MT"/>
              </w:rPr>
            </w:pPr>
          </w:p>
        </w:tc>
        <w:tc>
          <w:tcPr>
            <w:tcW w:w="1350" w:type="dxa"/>
          </w:tcPr>
          <w:p w:rsidR="00F35141" w:rsidRPr="002A5294" w:rsidRDefault="00F35141" w:rsidP="003F11AB">
            <w:pPr>
              <w:jc w:val="center"/>
              <w:rPr>
                <w:rFonts w:ascii="Tw Cen MT" w:hAnsi="Tw Cen MT"/>
              </w:rPr>
            </w:pPr>
            <w:r w:rsidRPr="002A5294">
              <w:rPr>
                <w:rFonts w:ascii="Tw Cen MT" w:hAnsi="Tw Cen MT"/>
              </w:rPr>
              <w:t>X</w:t>
            </w:r>
          </w:p>
        </w:tc>
        <w:tc>
          <w:tcPr>
            <w:tcW w:w="1890" w:type="dxa"/>
          </w:tcPr>
          <w:p w:rsidR="00F35141" w:rsidRPr="002A5294" w:rsidRDefault="00F35141" w:rsidP="00C41D69">
            <w:pPr>
              <w:jc w:val="center"/>
              <w:rPr>
                <w:rFonts w:ascii="Tw Cen MT" w:hAnsi="Tw Cen MT"/>
              </w:rPr>
            </w:pPr>
          </w:p>
        </w:tc>
        <w:tc>
          <w:tcPr>
            <w:tcW w:w="1980" w:type="dxa"/>
            <w:shd w:val="clear" w:color="auto" w:fill="FFFFFF" w:themeFill="background1"/>
          </w:tcPr>
          <w:p w:rsidR="00F35141" w:rsidRPr="002A5294" w:rsidRDefault="00F35141">
            <w:pPr>
              <w:rPr>
                <w:rFonts w:ascii="Tw Cen MT" w:hAnsi="Tw Cen MT"/>
                <w:color w:val="000000"/>
              </w:rPr>
            </w:pPr>
            <w:r w:rsidRPr="002A5294">
              <w:rPr>
                <w:rFonts w:ascii="Tw Cen MT" w:hAnsi="Tw Cen MT"/>
                <w:color w:val="000000"/>
              </w:rPr>
              <w:t xml:space="preserve">Amends Attachment 4.19, Part II, pages 19-28 </w:t>
            </w:r>
          </w:p>
        </w:tc>
      </w:tr>
    </w:tbl>
    <w:p w:rsidR="002A5294" w:rsidRDefault="002A5294" w:rsidP="00D54273">
      <w:pPr>
        <w:jc w:val="center"/>
        <w:rPr>
          <w:rFonts w:ascii="Tw Cen MT" w:hAnsi="Tw Cen MT"/>
          <w:b/>
        </w:rPr>
      </w:pPr>
    </w:p>
    <w:p w:rsidR="002A5294" w:rsidRDefault="002A5294" w:rsidP="00D54273">
      <w:pPr>
        <w:jc w:val="center"/>
        <w:rPr>
          <w:rFonts w:ascii="Tw Cen MT" w:hAnsi="Tw Cen MT"/>
          <w:b/>
        </w:rPr>
      </w:pPr>
    </w:p>
    <w:p w:rsidR="002A5294" w:rsidRDefault="002A5294" w:rsidP="00D54273">
      <w:pPr>
        <w:jc w:val="center"/>
        <w:rPr>
          <w:rFonts w:ascii="Tw Cen MT" w:hAnsi="Tw Cen MT"/>
          <w:b/>
        </w:rPr>
      </w:pPr>
    </w:p>
    <w:p w:rsidR="002A5294" w:rsidRDefault="002A5294" w:rsidP="00D54273">
      <w:pPr>
        <w:jc w:val="center"/>
        <w:rPr>
          <w:rFonts w:ascii="Tw Cen MT" w:hAnsi="Tw Cen MT"/>
          <w:b/>
        </w:rPr>
      </w:pPr>
    </w:p>
    <w:p w:rsidR="002A5294" w:rsidRDefault="002A5294" w:rsidP="00D54273">
      <w:pPr>
        <w:jc w:val="center"/>
        <w:rPr>
          <w:rFonts w:ascii="Tw Cen MT" w:hAnsi="Tw Cen MT"/>
          <w:b/>
        </w:rPr>
      </w:pPr>
    </w:p>
    <w:p w:rsidR="002A5294" w:rsidRDefault="002A5294" w:rsidP="00D54273">
      <w:pPr>
        <w:jc w:val="center"/>
        <w:rPr>
          <w:rFonts w:ascii="Tw Cen MT" w:hAnsi="Tw Cen MT"/>
          <w:b/>
        </w:rPr>
      </w:pPr>
    </w:p>
    <w:p w:rsidR="002A5294" w:rsidRDefault="002A5294" w:rsidP="00D54273">
      <w:pPr>
        <w:jc w:val="center"/>
        <w:rPr>
          <w:rFonts w:ascii="Tw Cen MT" w:hAnsi="Tw Cen MT"/>
          <w:b/>
        </w:rPr>
      </w:pPr>
    </w:p>
    <w:p w:rsidR="002A5294" w:rsidRDefault="002A5294" w:rsidP="00D54273">
      <w:pPr>
        <w:jc w:val="center"/>
        <w:rPr>
          <w:rFonts w:ascii="Tw Cen MT" w:hAnsi="Tw Cen MT"/>
          <w:b/>
        </w:rPr>
      </w:pPr>
    </w:p>
    <w:p w:rsidR="002A5294" w:rsidRDefault="002A5294" w:rsidP="00D54273">
      <w:pPr>
        <w:jc w:val="center"/>
        <w:rPr>
          <w:rFonts w:ascii="Tw Cen MT" w:hAnsi="Tw Cen MT"/>
          <w:b/>
        </w:rPr>
      </w:pPr>
    </w:p>
    <w:p w:rsidR="002A5294" w:rsidRDefault="002A5294" w:rsidP="00D54273">
      <w:pPr>
        <w:jc w:val="center"/>
        <w:rPr>
          <w:rFonts w:ascii="Tw Cen MT" w:hAnsi="Tw Cen MT"/>
          <w:b/>
        </w:rPr>
      </w:pPr>
    </w:p>
    <w:p w:rsidR="002A5294" w:rsidRDefault="002A5294" w:rsidP="00D54273">
      <w:pPr>
        <w:jc w:val="center"/>
        <w:rPr>
          <w:rFonts w:ascii="Tw Cen MT" w:hAnsi="Tw Cen MT"/>
          <w:b/>
        </w:rPr>
      </w:pPr>
    </w:p>
    <w:p w:rsidR="003F11AB" w:rsidRPr="002A5294" w:rsidRDefault="003F11AB" w:rsidP="00D54273">
      <w:pPr>
        <w:jc w:val="center"/>
        <w:rPr>
          <w:rFonts w:ascii="Tw Cen MT" w:hAnsi="Tw Cen MT"/>
          <w:b/>
          <w:sz w:val="36"/>
          <w:szCs w:val="36"/>
        </w:rPr>
      </w:pPr>
      <w:r w:rsidRPr="002A5294">
        <w:rPr>
          <w:rFonts w:ascii="Tw Cen MT" w:hAnsi="Tw Cen MT"/>
          <w:b/>
          <w:sz w:val="36"/>
          <w:szCs w:val="36"/>
        </w:rPr>
        <w:t>RULE</w:t>
      </w:r>
      <w:r w:rsidR="002A5294">
        <w:rPr>
          <w:rFonts w:ascii="Tw Cen MT" w:hAnsi="Tw Cen MT"/>
          <w:b/>
          <w:sz w:val="36"/>
          <w:szCs w:val="36"/>
        </w:rPr>
        <w:t>MAKING</w:t>
      </w:r>
      <w:r w:rsidRPr="002A5294">
        <w:rPr>
          <w:rFonts w:ascii="Tw Cen MT" w:hAnsi="Tw Cen MT"/>
          <w:b/>
          <w:sz w:val="36"/>
          <w:szCs w:val="36"/>
        </w:rPr>
        <w:t>S</w:t>
      </w:r>
    </w:p>
    <w:tbl>
      <w:tblPr>
        <w:tblStyle w:val="TableGrid"/>
        <w:tblW w:w="5000" w:type="pct"/>
        <w:tblLook w:val="04A0" w:firstRow="1" w:lastRow="0" w:firstColumn="1" w:lastColumn="0" w:noHBand="0" w:noVBand="1"/>
      </w:tblPr>
      <w:tblGrid>
        <w:gridCol w:w="2268"/>
        <w:gridCol w:w="4770"/>
        <w:gridCol w:w="1260"/>
        <w:gridCol w:w="1489"/>
        <w:gridCol w:w="1360"/>
        <w:gridCol w:w="2029"/>
      </w:tblGrid>
      <w:tr w:rsidR="00861C44" w:rsidRPr="002A5294" w:rsidTr="005B0DF1">
        <w:trPr>
          <w:tblHeader/>
        </w:trPr>
        <w:tc>
          <w:tcPr>
            <w:tcW w:w="861" w:type="pct"/>
            <w:vMerge w:val="restart"/>
            <w:shd w:val="clear" w:color="auto" w:fill="D9D9D9" w:themeFill="background1" w:themeFillShade="D9"/>
          </w:tcPr>
          <w:p w:rsidR="00861C44" w:rsidRPr="002A5294" w:rsidRDefault="00861C44" w:rsidP="00C41D69">
            <w:pPr>
              <w:jc w:val="center"/>
              <w:rPr>
                <w:rFonts w:ascii="Tw Cen MT" w:hAnsi="Tw Cen MT"/>
                <w:b/>
              </w:rPr>
            </w:pPr>
            <w:r w:rsidRPr="002A5294">
              <w:rPr>
                <w:rFonts w:ascii="Tw Cen MT" w:hAnsi="Tw Cen MT"/>
                <w:b/>
              </w:rPr>
              <w:t xml:space="preserve">TITLE </w:t>
            </w:r>
          </w:p>
        </w:tc>
        <w:tc>
          <w:tcPr>
            <w:tcW w:w="1810" w:type="pct"/>
            <w:vMerge w:val="restart"/>
            <w:shd w:val="clear" w:color="auto" w:fill="D9D9D9" w:themeFill="background1" w:themeFillShade="D9"/>
          </w:tcPr>
          <w:p w:rsidR="00861C44" w:rsidRPr="002A5294" w:rsidRDefault="00861C44" w:rsidP="00C41D69">
            <w:pPr>
              <w:jc w:val="center"/>
              <w:rPr>
                <w:rFonts w:ascii="Tw Cen MT" w:hAnsi="Tw Cen MT"/>
                <w:b/>
              </w:rPr>
            </w:pPr>
            <w:r w:rsidRPr="002A5294">
              <w:rPr>
                <w:rFonts w:ascii="Tw Cen MT" w:hAnsi="Tw Cen MT"/>
                <w:b/>
              </w:rPr>
              <w:t>DESCRIPTION</w:t>
            </w:r>
          </w:p>
        </w:tc>
        <w:tc>
          <w:tcPr>
            <w:tcW w:w="1559" w:type="pct"/>
            <w:gridSpan w:val="3"/>
            <w:shd w:val="clear" w:color="auto" w:fill="D9D9D9" w:themeFill="background1" w:themeFillShade="D9"/>
          </w:tcPr>
          <w:p w:rsidR="00861C44" w:rsidRPr="002A5294" w:rsidRDefault="00861C44" w:rsidP="00C41D69">
            <w:pPr>
              <w:jc w:val="center"/>
              <w:rPr>
                <w:rFonts w:ascii="Tw Cen MT" w:hAnsi="Tw Cen MT"/>
                <w:b/>
              </w:rPr>
            </w:pPr>
            <w:r w:rsidRPr="002A5294">
              <w:rPr>
                <w:rFonts w:ascii="Tw Cen MT" w:hAnsi="Tw Cen MT"/>
                <w:b/>
              </w:rPr>
              <w:t>STATUS</w:t>
            </w:r>
          </w:p>
        </w:tc>
        <w:tc>
          <w:tcPr>
            <w:tcW w:w="770" w:type="pct"/>
            <w:vMerge w:val="restart"/>
            <w:shd w:val="clear" w:color="auto" w:fill="D9D9D9" w:themeFill="background1" w:themeFillShade="D9"/>
          </w:tcPr>
          <w:p w:rsidR="00861C44" w:rsidRPr="002A5294" w:rsidRDefault="00861C44" w:rsidP="00C41D69">
            <w:pPr>
              <w:jc w:val="center"/>
              <w:rPr>
                <w:rFonts w:ascii="Tw Cen MT" w:hAnsi="Tw Cen MT"/>
                <w:b/>
              </w:rPr>
            </w:pPr>
            <w:r w:rsidRPr="002A5294">
              <w:rPr>
                <w:rFonts w:ascii="Tw Cen MT" w:hAnsi="Tw Cen MT"/>
                <w:b/>
              </w:rPr>
              <w:t>NOTES/ CITATION</w:t>
            </w:r>
          </w:p>
        </w:tc>
      </w:tr>
      <w:tr w:rsidR="00861C44" w:rsidRPr="002A5294" w:rsidTr="005B0DF1">
        <w:trPr>
          <w:tblHeader/>
        </w:trPr>
        <w:tc>
          <w:tcPr>
            <w:tcW w:w="861" w:type="pct"/>
            <w:vMerge/>
          </w:tcPr>
          <w:p w:rsidR="00861C44" w:rsidRPr="002A5294" w:rsidRDefault="00861C44" w:rsidP="00CA693D">
            <w:pPr>
              <w:jc w:val="center"/>
              <w:rPr>
                <w:rFonts w:ascii="Tw Cen MT" w:hAnsi="Tw Cen MT"/>
              </w:rPr>
            </w:pPr>
          </w:p>
        </w:tc>
        <w:tc>
          <w:tcPr>
            <w:tcW w:w="1810" w:type="pct"/>
            <w:vMerge/>
          </w:tcPr>
          <w:p w:rsidR="00861C44" w:rsidRPr="002A5294" w:rsidRDefault="00861C44" w:rsidP="00CA693D">
            <w:pPr>
              <w:jc w:val="center"/>
              <w:rPr>
                <w:rFonts w:ascii="Tw Cen MT" w:hAnsi="Tw Cen MT"/>
              </w:rPr>
            </w:pPr>
          </w:p>
        </w:tc>
        <w:tc>
          <w:tcPr>
            <w:tcW w:w="478" w:type="pct"/>
            <w:shd w:val="clear" w:color="auto" w:fill="D9D9D9" w:themeFill="background1" w:themeFillShade="D9"/>
          </w:tcPr>
          <w:p w:rsidR="00861C44" w:rsidRPr="002A5294" w:rsidRDefault="00861C44" w:rsidP="003F11AB">
            <w:pPr>
              <w:jc w:val="center"/>
              <w:rPr>
                <w:rFonts w:ascii="Tw Cen MT" w:hAnsi="Tw Cen MT"/>
              </w:rPr>
            </w:pPr>
            <w:r w:rsidRPr="002A5294">
              <w:rPr>
                <w:rFonts w:ascii="Tw Cen MT" w:hAnsi="Tw Cen MT"/>
              </w:rPr>
              <w:t>Recently Published (Date)</w:t>
            </w:r>
          </w:p>
        </w:tc>
        <w:tc>
          <w:tcPr>
            <w:tcW w:w="565" w:type="pct"/>
            <w:shd w:val="clear" w:color="auto" w:fill="D9D9D9" w:themeFill="background1" w:themeFillShade="D9"/>
          </w:tcPr>
          <w:p w:rsidR="00861C44" w:rsidRPr="002A5294" w:rsidRDefault="00861C44" w:rsidP="003F11AB">
            <w:pPr>
              <w:jc w:val="center"/>
              <w:rPr>
                <w:rFonts w:ascii="Tw Cen MT" w:hAnsi="Tw Cen MT"/>
              </w:rPr>
            </w:pPr>
            <w:r w:rsidRPr="002A5294">
              <w:rPr>
                <w:rFonts w:ascii="Tw Cen MT" w:hAnsi="Tw Cen MT"/>
              </w:rPr>
              <w:t>Pending External Review</w:t>
            </w:r>
          </w:p>
        </w:tc>
        <w:tc>
          <w:tcPr>
            <w:tcW w:w="516" w:type="pct"/>
            <w:shd w:val="clear" w:color="auto" w:fill="D9D9D9" w:themeFill="background1" w:themeFillShade="D9"/>
          </w:tcPr>
          <w:p w:rsidR="00861C44" w:rsidRPr="002A5294" w:rsidRDefault="00861C44" w:rsidP="00CA693D">
            <w:pPr>
              <w:jc w:val="center"/>
              <w:rPr>
                <w:rFonts w:ascii="Tw Cen MT" w:hAnsi="Tw Cen MT"/>
              </w:rPr>
            </w:pPr>
            <w:r w:rsidRPr="002A5294">
              <w:rPr>
                <w:rFonts w:ascii="Tw Cen MT" w:hAnsi="Tw Cen MT"/>
              </w:rPr>
              <w:t>In Development</w:t>
            </w:r>
          </w:p>
        </w:tc>
        <w:tc>
          <w:tcPr>
            <w:tcW w:w="770" w:type="pct"/>
            <w:vMerge/>
          </w:tcPr>
          <w:p w:rsidR="00861C44" w:rsidRPr="002A5294" w:rsidRDefault="00861C44" w:rsidP="00CA693D">
            <w:pPr>
              <w:jc w:val="center"/>
              <w:rPr>
                <w:rFonts w:ascii="Tw Cen MT" w:hAnsi="Tw Cen MT"/>
              </w:rPr>
            </w:pPr>
          </w:p>
        </w:tc>
      </w:tr>
      <w:tr w:rsidR="0099145E" w:rsidRPr="002A5294" w:rsidTr="005B0DF1">
        <w:tc>
          <w:tcPr>
            <w:tcW w:w="861" w:type="pct"/>
          </w:tcPr>
          <w:p w:rsidR="0099145E" w:rsidRPr="002A5294" w:rsidRDefault="0099145E" w:rsidP="00414A55">
            <w:pPr>
              <w:rPr>
                <w:rFonts w:ascii="Tw Cen MT" w:hAnsi="Tw Cen MT"/>
                <w:b/>
                <w:bCs/>
                <w:color w:val="000000"/>
              </w:rPr>
            </w:pPr>
            <w:r w:rsidRPr="002A5294">
              <w:rPr>
                <w:rFonts w:ascii="Tw Cen MT" w:hAnsi="Tw Cen MT"/>
                <w:b/>
                <w:bCs/>
                <w:color w:val="000000"/>
              </w:rPr>
              <w:t>Telemedicine Services (2</w:t>
            </w:r>
            <w:r w:rsidRPr="002A5294">
              <w:rPr>
                <w:rFonts w:ascii="Tw Cen MT" w:hAnsi="Tw Cen MT"/>
                <w:b/>
                <w:bCs/>
                <w:color w:val="000000"/>
                <w:vertAlign w:val="superscript"/>
              </w:rPr>
              <w:t>nd</w:t>
            </w:r>
            <w:r w:rsidRPr="002A5294">
              <w:rPr>
                <w:rFonts w:ascii="Tw Cen MT" w:hAnsi="Tw Cen MT"/>
                <w:b/>
                <w:bCs/>
                <w:color w:val="000000"/>
              </w:rPr>
              <w:t xml:space="preserve"> Emergency and Proposed Rule)</w:t>
            </w:r>
          </w:p>
        </w:tc>
        <w:tc>
          <w:tcPr>
            <w:tcW w:w="1810" w:type="pct"/>
          </w:tcPr>
          <w:p w:rsidR="0099145E" w:rsidRPr="002A5294" w:rsidRDefault="0099145E" w:rsidP="00414A55">
            <w:pPr>
              <w:rPr>
                <w:rFonts w:ascii="Tw Cen MT" w:hAnsi="Tw Cen MT"/>
                <w:color w:val="000000"/>
              </w:rPr>
            </w:pPr>
            <w:r w:rsidRPr="002A5294">
              <w:rPr>
                <w:rFonts w:ascii="Tw Cen MT" w:hAnsi="Tw Cen MT"/>
                <w:color w:val="000000"/>
              </w:rPr>
              <w:t xml:space="preserve">Establishes new standards for delivery of virtual care to Medicaid beneficiaries using telemedicine. </w:t>
            </w:r>
          </w:p>
        </w:tc>
        <w:tc>
          <w:tcPr>
            <w:tcW w:w="478" w:type="pct"/>
          </w:tcPr>
          <w:p w:rsidR="0099145E" w:rsidRPr="0099145E" w:rsidRDefault="0099145E" w:rsidP="0099145E">
            <w:pPr>
              <w:jc w:val="center"/>
              <w:rPr>
                <w:rFonts w:ascii="Tw Cen MT" w:hAnsi="Tw Cen MT"/>
              </w:rPr>
            </w:pPr>
            <w:r w:rsidRPr="0099145E">
              <w:rPr>
                <w:rFonts w:ascii="Tw Cen MT" w:hAnsi="Tw Cen MT"/>
              </w:rPr>
              <w:t>X</w:t>
            </w:r>
          </w:p>
          <w:p w:rsidR="0099145E" w:rsidRPr="0099145E" w:rsidRDefault="0099145E" w:rsidP="0099145E">
            <w:pPr>
              <w:jc w:val="center"/>
              <w:rPr>
                <w:rFonts w:ascii="Tw Cen MT" w:hAnsi="Tw Cen MT"/>
              </w:rPr>
            </w:pPr>
            <w:r>
              <w:rPr>
                <w:rFonts w:ascii="Tw Cen MT" w:hAnsi="Tw Cen MT"/>
              </w:rPr>
              <w:t>5/5/</w:t>
            </w:r>
            <w:r w:rsidRPr="0099145E">
              <w:rPr>
                <w:rFonts w:ascii="Tw Cen MT" w:hAnsi="Tw Cen MT"/>
              </w:rPr>
              <w:t>17</w:t>
            </w:r>
          </w:p>
        </w:tc>
        <w:tc>
          <w:tcPr>
            <w:tcW w:w="565" w:type="pct"/>
          </w:tcPr>
          <w:p w:rsidR="0099145E" w:rsidRPr="002A5294" w:rsidRDefault="0099145E" w:rsidP="00414A55">
            <w:pPr>
              <w:jc w:val="center"/>
              <w:rPr>
                <w:rFonts w:ascii="Tw Cen MT" w:hAnsi="Tw Cen MT"/>
              </w:rPr>
            </w:pPr>
          </w:p>
        </w:tc>
        <w:tc>
          <w:tcPr>
            <w:tcW w:w="516" w:type="pct"/>
          </w:tcPr>
          <w:p w:rsidR="0099145E" w:rsidRPr="002A5294" w:rsidRDefault="0099145E" w:rsidP="00414A55">
            <w:pPr>
              <w:jc w:val="center"/>
              <w:rPr>
                <w:rFonts w:ascii="Tw Cen MT" w:hAnsi="Tw Cen MT"/>
              </w:rPr>
            </w:pPr>
            <w:r w:rsidRPr="002A5294">
              <w:rPr>
                <w:rFonts w:ascii="Tw Cen MT" w:hAnsi="Tw Cen MT"/>
              </w:rPr>
              <w:t>X</w:t>
            </w:r>
          </w:p>
        </w:tc>
        <w:tc>
          <w:tcPr>
            <w:tcW w:w="770" w:type="pct"/>
          </w:tcPr>
          <w:p w:rsidR="0099145E" w:rsidRPr="002A5294" w:rsidRDefault="0099145E" w:rsidP="00414A55">
            <w:pPr>
              <w:rPr>
                <w:rFonts w:ascii="Tw Cen MT" w:hAnsi="Tw Cen MT"/>
                <w:color w:val="000000"/>
              </w:rPr>
            </w:pPr>
            <w:r w:rsidRPr="002A5294">
              <w:rPr>
                <w:rFonts w:ascii="Tw Cen MT" w:hAnsi="Tw Cen MT"/>
                <w:color w:val="000000"/>
              </w:rPr>
              <w:t>Creates new Section 910 of Chapter 9 of Title 29 DCMR</w:t>
            </w:r>
          </w:p>
        </w:tc>
      </w:tr>
      <w:tr w:rsidR="0099145E" w:rsidRPr="002A5294" w:rsidTr="005B0DF1">
        <w:tc>
          <w:tcPr>
            <w:tcW w:w="861" w:type="pct"/>
          </w:tcPr>
          <w:p w:rsidR="0099145E" w:rsidRPr="002A5294" w:rsidRDefault="0099145E" w:rsidP="00414A55">
            <w:pPr>
              <w:rPr>
                <w:rFonts w:ascii="Tw Cen MT" w:hAnsi="Tw Cen MT"/>
                <w:b/>
                <w:bCs/>
                <w:color w:val="000000"/>
              </w:rPr>
            </w:pPr>
            <w:r w:rsidRPr="002A5294">
              <w:rPr>
                <w:rFonts w:ascii="Tw Cen MT" w:hAnsi="Tw Cen MT"/>
                <w:b/>
                <w:bCs/>
                <w:color w:val="000000"/>
              </w:rPr>
              <w:t>Home Health - DME Amendments</w:t>
            </w:r>
          </w:p>
          <w:p w:rsidR="0099145E" w:rsidRPr="002A5294" w:rsidRDefault="0099145E" w:rsidP="00414A55">
            <w:pPr>
              <w:rPr>
                <w:rFonts w:ascii="Tw Cen MT" w:hAnsi="Tw Cen MT"/>
                <w:b/>
                <w:bCs/>
                <w:color w:val="000000"/>
              </w:rPr>
            </w:pPr>
            <w:r w:rsidRPr="002A5294">
              <w:rPr>
                <w:rFonts w:ascii="Tw Cen MT" w:hAnsi="Tw Cen MT"/>
                <w:b/>
                <w:bCs/>
                <w:color w:val="000000"/>
              </w:rPr>
              <w:t>(Proposed Rule)</w:t>
            </w:r>
          </w:p>
        </w:tc>
        <w:tc>
          <w:tcPr>
            <w:tcW w:w="1810" w:type="pct"/>
          </w:tcPr>
          <w:p w:rsidR="0099145E" w:rsidRPr="002A5294" w:rsidRDefault="0099145E" w:rsidP="005A1F81">
            <w:pPr>
              <w:rPr>
                <w:rFonts w:ascii="Tw Cen MT" w:hAnsi="Tw Cen MT"/>
                <w:color w:val="000000"/>
              </w:rPr>
            </w:pPr>
            <w:r w:rsidRPr="002A5294">
              <w:rPr>
                <w:rFonts w:ascii="Tw Cen MT" w:hAnsi="Tw Cen MT"/>
                <w:color w:val="000000"/>
              </w:rPr>
              <w:t>Updates existing durable medical equipment (DME) regulations to incorporate new federal requirements for DME delivered under the State Plan home health services benefit.</w:t>
            </w:r>
          </w:p>
        </w:tc>
        <w:tc>
          <w:tcPr>
            <w:tcW w:w="478" w:type="pct"/>
          </w:tcPr>
          <w:p w:rsidR="0099145E" w:rsidRPr="002A5294" w:rsidRDefault="0099145E" w:rsidP="00414A55">
            <w:pPr>
              <w:jc w:val="center"/>
              <w:rPr>
                <w:rFonts w:ascii="Tw Cen MT" w:hAnsi="Tw Cen MT"/>
              </w:rPr>
            </w:pPr>
            <w:r w:rsidRPr="002A5294">
              <w:rPr>
                <w:rFonts w:ascii="Tw Cen MT" w:hAnsi="Tw Cen MT"/>
              </w:rPr>
              <w:t>X</w:t>
            </w:r>
          </w:p>
          <w:p w:rsidR="0099145E" w:rsidRPr="002A5294" w:rsidRDefault="0099145E" w:rsidP="00414A55">
            <w:pPr>
              <w:jc w:val="center"/>
              <w:rPr>
                <w:rFonts w:ascii="Tw Cen MT" w:hAnsi="Tw Cen MT"/>
              </w:rPr>
            </w:pPr>
            <w:r>
              <w:rPr>
                <w:rFonts w:ascii="Tw Cen MT" w:hAnsi="Tw Cen MT"/>
              </w:rPr>
              <w:t>5/5/</w:t>
            </w:r>
            <w:r w:rsidRPr="002A5294">
              <w:rPr>
                <w:rFonts w:ascii="Tw Cen MT" w:hAnsi="Tw Cen MT"/>
              </w:rPr>
              <w:t>17</w:t>
            </w:r>
          </w:p>
        </w:tc>
        <w:tc>
          <w:tcPr>
            <w:tcW w:w="565" w:type="pct"/>
          </w:tcPr>
          <w:p w:rsidR="0099145E" w:rsidRPr="002A5294" w:rsidRDefault="0099145E" w:rsidP="00414A55">
            <w:pPr>
              <w:jc w:val="center"/>
              <w:rPr>
                <w:rFonts w:ascii="Tw Cen MT" w:hAnsi="Tw Cen MT"/>
              </w:rPr>
            </w:pPr>
          </w:p>
        </w:tc>
        <w:tc>
          <w:tcPr>
            <w:tcW w:w="516" w:type="pct"/>
          </w:tcPr>
          <w:p w:rsidR="0099145E" w:rsidRPr="002A5294" w:rsidRDefault="0099145E" w:rsidP="00414A55">
            <w:pPr>
              <w:rPr>
                <w:rFonts w:ascii="Tw Cen MT" w:hAnsi="Tw Cen MT"/>
              </w:rPr>
            </w:pPr>
          </w:p>
        </w:tc>
        <w:tc>
          <w:tcPr>
            <w:tcW w:w="770" w:type="pct"/>
          </w:tcPr>
          <w:p w:rsidR="0099145E" w:rsidRPr="002A5294" w:rsidRDefault="0099145E" w:rsidP="00414A55">
            <w:pPr>
              <w:rPr>
                <w:rFonts w:ascii="Tw Cen MT" w:hAnsi="Tw Cen MT"/>
                <w:color w:val="000000"/>
              </w:rPr>
            </w:pPr>
            <w:r w:rsidRPr="002A5294">
              <w:rPr>
                <w:rFonts w:ascii="Tw Cen MT" w:hAnsi="Tw Cen MT"/>
                <w:color w:val="000000"/>
              </w:rPr>
              <w:t>Amends Section 997 of Chapter 9 of Title 29 DCMR</w:t>
            </w:r>
          </w:p>
        </w:tc>
      </w:tr>
      <w:tr w:rsidR="005A1F81" w:rsidRPr="002A5294" w:rsidTr="005B0DF1">
        <w:tc>
          <w:tcPr>
            <w:tcW w:w="861" w:type="pct"/>
          </w:tcPr>
          <w:p w:rsidR="005A1F81" w:rsidRPr="002A5294" w:rsidRDefault="005A1F81" w:rsidP="00414A55">
            <w:pPr>
              <w:rPr>
                <w:rFonts w:ascii="Tw Cen MT" w:hAnsi="Tw Cen MT"/>
                <w:b/>
                <w:bCs/>
                <w:color w:val="000000"/>
              </w:rPr>
            </w:pPr>
            <w:r w:rsidRPr="002A5294">
              <w:rPr>
                <w:rFonts w:ascii="Tw Cen MT" w:hAnsi="Tw Cen MT"/>
                <w:b/>
                <w:bCs/>
                <w:color w:val="000000"/>
              </w:rPr>
              <w:t>Pharmacist Administration Services</w:t>
            </w:r>
          </w:p>
          <w:p w:rsidR="005A1F81" w:rsidRPr="002A5294" w:rsidRDefault="005A1F81" w:rsidP="00414A55">
            <w:pPr>
              <w:rPr>
                <w:rFonts w:ascii="Tw Cen MT" w:hAnsi="Tw Cen MT"/>
                <w:color w:val="000000"/>
              </w:rPr>
            </w:pPr>
            <w:r w:rsidRPr="002A5294">
              <w:rPr>
                <w:rFonts w:ascii="Tw Cen MT" w:hAnsi="Tw Cen MT"/>
                <w:b/>
                <w:bCs/>
                <w:color w:val="000000"/>
              </w:rPr>
              <w:t>(Proposed Rule)</w:t>
            </w:r>
          </w:p>
        </w:tc>
        <w:tc>
          <w:tcPr>
            <w:tcW w:w="1810" w:type="pct"/>
          </w:tcPr>
          <w:p w:rsidR="005A1F81" w:rsidRPr="002A5294" w:rsidRDefault="005A1F81" w:rsidP="00414A55">
            <w:pPr>
              <w:rPr>
                <w:rFonts w:ascii="Tw Cen MT" w:hAnsi="Tw Cen MT"/>
                <w:color w:val="000000"/>
              </w:rPr>
            </w:pPr>
            <w:r w:rsidRPr="002A5294">
              <w:rPr>
                <w:rFonts w:ascii="Tw Cen MT" w:hAnsi="Tw Cen MT"/>
                <w:color w:val="000000"/>
              </w:rPr>
              <w:t xml:space="preserve">Authorizes DHCF to reimburse pharmacies an administration fee for pharmacists that administer immunizations, vaccines, and anaphylaxis agents.  Pharmacists would be able to directly administer these treatments for Medicaid beneficiaries. </w:t>
            </w:r>
          </w:p>
        </w:tc>
        <w:tc>
          <w:tcPr>
            <w:tcW w:w="478" w:type="pct"/>
          </w:tcPr>
          <w:p w:rsidR="005A1F81" w:rsidRDefault="005A1F81" w:rsidP="00414A55">
            <w:pPr>
              <w:jc w:val="center"/>
              <w:rPr>
                <w:rFonts w:ascii="Tw Cen MT" w:hAnsi="Tw Cen MT"/>
              </w:rPr>
            </w:pPr>
            <w:r w:rsidRPr="002A5294">
              <w:rPr>
                <w:rFonts w:ascii="Tw Cen MT" w:hAnsi="Tw Cen MT"/>
              </w:rPr>
              <w:t>X</w:t>
            </w:r>
          </w:p>
          <w:p w:rsidR="005A1F81" w:rsidRPr="002A5294" w:rsidRDefault="005A1F81" w:rsidP="00414A55">
            <w:pPr>
              <w:jc w:val="center"/>
              <w:rPr>
                <w:rFonts w:ascii="Tw Cen MT" w:hAnsi="Tw Cen MT"/>
                <w:b/>
              </w:rPr>
            </w:pPr>
            <w:r>
              <w:rPr>
                <w:rFonts w:ascii="Tw Cen MT" w:hAnsi="Tw Cen MT"/>
              </w:rPr>
              <w:t>5/5/17</w:t>
            </w:r>
          </w:p>
        </w:tc>
        <w:tc>
          <w:tcPr>
            <w:tcW w:w="565" w:type="pct"/>
          </w:tcPr>
          <w:p w:rsidR="005A1F81" w:rsidRPr="002A5294" w:rsidRDefault="005A1F81" w:rsidP="00414A55">
            <w:pPr>
              <w:jc w:val="center"/>
              <w:rPr>
                <w:rFonts w:ascii="Tw Cen MT" w:hAnsi="Tw Cen MT"/>
              </w:rPr>
            </w:pPr>
          </w:p>
        </w:tc>
        <w:tc>
          <w:tcPr>
            <w:tcW w:w="516" w:type="pct"/>
          </w:tcPr>
          <w:p w:rsidR="005A1F81" w:rsidRPr="002A5294" w:rsidRDefault="005A1F81" w:rsidP="00414A55">
            <w:pPr>
              <w:jc w:val="center"/>
              <w:rPr>
                <w:rFonts w:ascii="Tw Cen MT" w:hAnsi="Tw Cen MT"/>
              </w:rPr>
            </w:pPr>
          </w:p>
        </w:tc>
        <w:tc>
          <w:tcPr>
            <w:tcW w:w="770" w:type="pct"/>
          </w:tcPr>
          <w:p w:rsidR="005A1F81" w:rsidRPr="002A5294" w:rsidRDefault="005A1F81" w:rsidP="00414A55">
            <w:pPr>
              <w:rPr>
                <w:rFonts w:ascii="Tw Cen MT" w:hAnsi="Tw Cen MT"/>
                <w:color w:val="000000"/>
              </w:rPr>
            </w:pPr>
            <w:r w:rsidRPr="002A5294">
              <w:rPr>
                <w:rFonts w:ascii="Tw Cen MT" w:hAnsi="Tw Cen MT"/>
                <w:color w:val="000000"/>
              </w:rPr>
              <w:t>Creates new Section 2715 of Chapter 9 of Title 29 DCMR</w:t>
            </w:r>
          </w:p>
        </w:tc>
      </w:tr>
      <w:tr w:rsidR="002A5294" w:rsidRPr="002A5294" w:rsidTr="005B0DF1">
        <w:tc>
          <w:tcPr>
            <w:tcW w:w="861" w:type="pct"/>
          </w:tcPr>
          <w:p w:rsidR="002A5294" w:rsidRPr="002A5294" w:rsidRDefault="002A5294" w:rsidP="00B91264">
            <w:pPr>
              <w:rPr>
                <w:rFonts w:ascii="Tw Cen MT" w:hAnsi="Tw Cen MT"/>
                <w:b/>
                <w:bCs/>
                <w:color w:val="000000"/>
              </w:rPr>
            </w:pPr>
            <w:r w:rsidRPr="002A5294">
              <w:rPr>
                <w:rFonts w:ascii="Tw Cen MT" w:hAnsi="Tw Cen MT"/>
                <w:b/>
                <w:bCs/>
                <w:color w:val="000000"/>
              </w:rPr>
              <w:t xml:space="preserve">EPD Waiver </w:t>
            </w:r>
          </w:p>
          <w:p w:rsidR="002A5294" w:rsidRPr="002A5294" w:rsidRDefault="002A5294" w:rsidP="00B91264">
            <w:pPr>
              <w:rPr>
                <w:rFonts w:ascii="Tw Cen MT" w:hAnsi="Tw Cen MT"/>
                <w:b/>
                <w:bCs/>
                <w:color w:val="000000"/>
              </w:rPr>
            </w:pPr>
            <w:r w:rsidRPr="002A5294">
              <w:rPr>
                <w:rFonts w:ascii="Tw Cen MT" w:hAnsi="Tw Cen MT"/>
                <w:b/>
                <w:bCs/>
                <w:color w:val="000000"/>
              </w:rPr>
              <w:t>(2</w:t>
            </w:r>
            <w:r w:rsidRPr="002A5294">
              <w:rPr>
                <w:rFonts w:ascii="Tw Cen MT" w:hAnsi="Tw Cen MT"/>
                <w:b/>
                <w:bCs/>
                <w:color w:val="000000"/>
                <w:vertAlign w:val="superscript"/>
              </w:rPr>
              <w:t>nd</w:t>
            </w:r>
            <w:r w:rsidRPr="002A5294">
              <w:rPr>
                <w:rFonts w:ascii="Tw Cen MT" w:hAnsi="Tw Cen MT"/>
                <w:b/>
                <w:bCs/>
                <w:color w:val="000000"/>
              </w:rPr>
              <w:t xml:space="preserve"> Emergency and Proposed Rule)</w:t>
            </w:r>
          </w:p>
        </w:tc>
        <w:tc>
          <w:tcPr>
            <w:tcW w:w="1810" w:type="pct"/>
          </w:tcPr>
          <w:p w:rsidR="002A5294" w:rsidRPr="002A5294" w:rsidRDefault="002A5294" w:rsidP="00B91264">
            <w:pPr>
              <w:rPr>
                <w:rFonts w:ascii="Tw Cen MT" w:hAnsi="Tw Cen MT"/>
                <w:color w:val="000000"/>
              </w:rPr>
            </w:pPr>
            <w:r w:rsidRPr="002A5294">
              <w:rPr>
                <w:rFonts w:ascii="Tw Cen MT" w:hAnsi="Tw Cen MT"/>
                <w:color w:val="000000"/>
              </w:rPr>
              <w:t xml:space="preserve">Implements changes made pursuant to the 10/20/15 approved waiver amendments as well as new requirements for the upcoming renewal. </w:t>
            </w:r>
          </w:p>
        </w:tc>
        <w:tc>
          <w:tcPr>
            <w:tcW w:w="478" w:type="pct"/>
          </w:tcPr>
          <w:p w:rsidR="002A5294" w:rsidRPr="002A5294" w:rsidRDefault="002A5294" w:rsidP="00B91264">
            <w:pPr>
              <w:jc w:val="center"/>
              <w:rPr>
                <w:rFonts w:ascii="Tw Cen MT" w:hAnsi="Tw Cen MT"/>
              </w:rPr>
            </w:pPr>
            <w:r w:rsidRPr="002A5294">
              <w:rPr>
                <w:rFonts w:ascii="Tw Cen MT" w:hAnsi="Tw Cen MT"/>
              </w:rPr>
              <w:t>X</w:t>
            </w:r>
          </w:p>
          <w:p w:rsidR="002A5294" w:rsidRPr="002A5294" w:rsidRDefault="002A5294" w:rsidP="00B91264">
            <w:pPr>
              <w:jc w:val="center"/>
              <w:rPr>
                <w:rFonts w:ascii="Tw Cen MT" w:hAnsi="Tw Cen MT"/>
                <w:b/>
              </w:rPr>
            </w:pPr>
            <w:r w:rsidRPr="002A5294">
              <w:rPr>
                <w:rFonts w:ascii="Tw Cen MT" w:hAnsi="Tw Cen MT"/>
              </w:rPr>
              <w:t>4/14/17</w:t>
            </w:r>
          </w:p>
        </w:tc>
        <w:tc>
          <w:tcPr>
            <w:tcW w:w="565" w:type="pct"/>
          </w:tcPr>
          <w:p w:rsidR="002A5294" w:rsidRPr="002A5294" w:rsidRDefault="002A5294" w:rsidP="00B91264">
            <w:pPr>
              <w:jc w:val="center"/>
              <w:rPr>
                <w:rFonts w:ascii="Tw Cen MT" w:hAnsi="Tw Cen MT"/>
              </w:rPr>
            </w:pPr>
          </w:p>
        </w:tc>
        <w:tc>
          <w:tcPr>
            <w:tcW w:w="516" w:type="pct"/>
          </w:tcPr>
          <w:p w:rsidR="002A5294" w:rsidRPr="002A5294" w:rsidRDefault="002A5294" w:rsidP="00B91264">
            <w:pPr>
              <w:jc w:val="center"/>
              <w:rPr>
                <w:rFonts w:ascii="Tw Cen MT" w:hAnsi="Tw Cen MT"/>
              </w:rPr>
            </w:pPr>
          </w:p>
        </w:tc>
        <w:tc>
          <w:tcPr>
            <w:tcW w:w="770" w:type="pct"/>
          </w:tcPr>
          <w:p w:rsidR="002A5294" w:rsidRPr="002A5294" w:rsidRDefault="002A5294" w:rsidP="00B91264">
            <w:pPr>
              <w:rPr>
                <w:rFonts w:ascii="Tw Cen MT" w:hAnsi="Tw Cen MT"/>
                <w:color w:val="000000"/>
              </w:rPr>
            </w:pPr>
            <w:r w:rsidRPr="002A5294">
              <w:rPr>
                <w:rFonts w:ascii="Tw Cen MT" w:hAnsi="Tw Cen MT"/>
                <w:color w:val="000000"/>
              </w:rPr>
              <w:t>Amends Chapter 42 of Title 29 DCMR</w:t>
            </w:r>
          </w:p>
        </w:tc>
      </w:tr>
      <w:tr w:rsidR="002A5294" w:rsidRPr="002A5294" w:rsidTr="005B0DF1">
        <w:tc>
          <w:tcPr>
            <w:tcW w:w="861" w:type="pct"/>
          </w:tcPr>
          <w:p w:rsidR="002A5294" w:rsidRPr="002A5294" w:rsidRDefault="002A5294" w:rsidP="00B91264">
            <w:pPr>
              <w:rPr>
                <w:rFonts w:ascii="Tw Cen MT" w:hAnsi="Tw Cen MT"/>
                <w:b/>
                <w:bCs/>
                <w:color w:val="000000"/>
              </w:rPr>
            </w:pPr>
            <w:r w:rsidRPr="002A5294">
              <w:rPr>
                <w:rFonts w:ascii="Tw Cen MT" w:hAnsi="Tw Cen MT"/>
                <w:b/>
                <w:bCs/>
                <w:color w:val="000000"/>
              </w:rPr>
              <w:t>Omnibus IDD Waiver Rate Change</w:t>
            </w:r>
          </w:p>
          <w:p w:rsidR="002A5294" w:rsidRPr="002A5294" w:rsidRDefault="002A5294" w:rsidP="00B91264">
            <w:pPr>
              <w:rPr>
                <w:rFonts w:ascii="Tw Cen MT" w:hAnsi="Tw Cen MT"/>
                <w:b/>
                <w:bCs/>
                <w:color w:val="000000"/>
              </w:rPr>
            </w:pPr>
            <w:r w:rsidRPr="002A5294">
              <w:rPr>
                <w:rFonts w:ascii="Tw Cen MT" w:hAnsi="Tw Cen MT"/>
                <w:b/>
                <w:bCs/>
                <w:color w:val="000000"/>
              </w:rPr>
              <w:t>(Emergency and Proposed Rule)</w:t>
            </w:r>
          </w:p>
        </w:tc>
        <w:tc>
          <w:tcPr>
            <w:tcW w:w="1810" w:type="pct"/>
          </w:tcPr>
          <w:p w:rsidR="002A5294" w:rsidRPr="002A5294" w:rsidRDefault="002A5294" w:rsidP="00B91264">
            <w:pPr>
              <w:rPr>
                <w:rFonts w:ascii="Tw Cen MT" w:hAnsi="Tw Cen MT"/>
                <w:color w:val="000000"/>
              </w:rPr>
            </w:pPr>
            <w:r w:rsidRPr="002A5294">
              <w:rPr>
                <w:rFonts w:ascii="Tw Cen MT" w:hAnsi="Tw Cen MT"/>
                <w:color w:val="000000"/>
              </w:rPr>
              <w:t>Removes outdated rates for HCBS Waiver for Individuals with Intellectual and Developmental Disabilities (IDD Waiver) services.</w:t>
            </w:r>
          </w:p>
        </w:tc>
        <w:tc>
          <w:tcPr>
            <w:tcW w:w="478" w:type="pct"/>
          </w:tcPr>
          <w:p w:rsidR="002A5294" w:rsidRPr="002A5294" w:rsidRDefault="002A5294" w:rsidP="00B91264">
            <w:pPr>
              <w:jc w:val="center"/>
              <w:rPr>
                <w:rFonts w:ascii="Tw Cen MT" w:hAnsi="Tw Cen MT"/>
              </w:rPr>
            </w:pPr>
            <w:r w:rsidRPr="002A5294">
              <w:rPr>
                <w:rFonts w:ascii="Tw Cen MT" w:hAnsi="Tw Cen MT"/>
              </w:rPr>
              <w:t>X</w:t>
            </w:r>
          </w:p>
          <w:p w:rsidR="002A5294" w:rsidRPr="002A5294" w:rsidRDefault="002A5294" w:rsidP="00B91264">
            <w:pPr>
              <w:jc w:val="center"/>
              <w:rPr>
                <w:rFonts w:ascii="Tw Cen MT" w:hAnsi="Tw Cen MT"/>
                <w:b/>
              </w:rPr>
            </w:pPr>
            <w:r w:rsidRPr="002A5294">
              <w:rPr>
                <w:rFonts w:ascii="Tw Cen MT" w:hAnsi="Tw Cen MT"/>
              </w:rPr>
              <w:t>4/14/17</w:t>
            </w:r>
          </w:p>
        </w:tc>
        <w:tc>
          <w:tcPr>
            <w:tcW w:w="565" w:type="pct"/>
          </w:tcPr>
          <w:p w:rsidR="002A5294" w:rsidRPr="002A5294" w:rsidRDefault="002A5294" w:rsidP="00B91264">
            <w:pPr>
              <w:jc w:val="center"/>
              <w:rPr>
                <w:rFonts w:ascii="Tw Cen MT" w:hAnsi="Tw Cen MT"/>
              </w:rPr>
            </w:pPr>
          </w:p>
        </w:tc>
        <w:tc>
          <w:tcPr>
            <w:tcW w:w="516" w:type="pct"/>
          </w:tcPr>
          <w:p w:rsidR="002A5294" w:rsidRPr="002A5294" w:rsidRDefault="002A5294" w:rsidP="00B91264">
            <w:pPr>
              <w:jc w:val="center"/>
              <w:rPr>
                <w:rFonts w:ascii="Tw Cen MT" w:hAnsi="Tw Cen MT"/>
              </w:rPr>
            </w:pPr>
          </w:p>
        </w:tc>
        <w:tc>
          <w:tcPr>
            <w:tcW w:w="770" w:type="pct"/>
          </w:tcPr>
          <w:p w:rsidR="002A5294" w:rsidRPr="002A5294" w:rsidRDefault="002A5294" w:rsidP="00B91264">
            <w:pPr>
              <w:rPr>
                <w:rFonts w:ascii="Tw Cen MT" w:hAnsi="Tw Cen MT"/>
                <w:color w:val="000000"/>
              </w:rPr>
            </w:pPr>
            <w:r w:rsidRPr="002A5294">
              <w:rPr>
                <w:rFonts w:ascii="Tw Cen MT" w:hAnsi="Tw Cen MT"/>
                <w:color w:val="000000"/>
              </w:rPr>
              <w:t>Amends Chapter 19 of Title 29 DCMR</w:t>
            </w:r>
          </w:p>
        </w:tc>
      </w:tr>
      <w:tr w:rsidR="002A5294" w:rsidRPr="002A5294" w:rsidTr="005B0DF1">
        <w:tc>
          <w:tcPr>
            <w:tcW w:w="861" w:type="pct"/>
          </w:tcPr>
          <w:p w:rsidR="002A5294" w:rsidRPr="002A5294" w:rsidRDefault="002A5294" w:rsidP="00B91264">
            <w:pPr>
              <w:rPr>
                <w:rFonts w:ascii="Tw Cen MT" w:hAnsi="Tw Cen MT"/>
                <w:b/>
                <w:bCs/>
                <w:color w:val="000000"/>
              </w:rPr>
            </w:pPr>
            <w:r w:rsidRPr="002A5294">
              <w:rPr>
                <w:rFonts w:ascii="Tw Cen MT" w:hAnsi="Tw Cen MT"/>
                <w:b/>
                <w:bCs/>
                <w:color w:val="000000"/>
              </w:rPr>
              <w:t xml:space="preserve">FQHCs Services </w:t>
            </w:r>
          </w:p>
          <w:p w:rsidR="002A5294" w:rsidRPr="002A5294" w:rsidRDefault="002A5294" w:rsidP="00B91264">
            <w:pPr>
              <w:rPr>
                <w:rFonts w:ascii="Tw Cen MT" w:hAnsi="Tw Cen MT"/>
                <w:b/>
                <w:bCs/>
                <w:color w:val="000000"/>
              </w:rPr>
            </w:pPr>
            <w:r w:rsidRPr="002A5294">
              <w:rPr>
                <w:rFonts w:ascii="Tw Cen MT" w:hAnsi="Tw Cen MT"/>
                <w:b/>
                <w:bCs/>
                <w:color w:val="000000"/>
              </w:rPr>
              <w:t>(3rd Emergency and Proposed Rule)</w:t>
            </w:r>
          </w:p>
        </w:tc>
        <w:tc>
          <w:tcPr>
            <w:tcW w:w="1810" w:type="pct"/>
          </w:tcPr>
          <w:p w:rsidR="002A5294" w:rsidRPr="002A5294" w:rsidRDefault="002A5294" w:rsidP="005A1F81">
            <w:pPr>
              <w:rPr>
                <w:rFonts w:ascii="Tw Cen MT" w:hAnsi="Tw Cen MT"/>
                <w:color w:val="000000"/>
              </w:rPr>
            </w:pPr>
            <w:r w:rsidRPr="002A5294">
              <w:rPr>
                <w:rFonts w:ascii="Tw Cen MT" w:hAnsi="Tw Cen MT"/>
                <w:color w:val="000000"/>
              </w:rPr>
              <w:t>Sets forth Alternative Payment Methodology (APM) rates for primary care, behavioral health, preventive and diagnostic dental, and comprehensive dental services; and reimburses FQHCs a performance payment.</w:t>
            </w:r>
          </w:p>
        </w:tc>
        <w:tc>
          <w:tcPr>
            <w:tcW w:w="478" w:type="pct"/>
          </w:tcPr>
          <w:p w:rsidR="002A5294" w:rsidRPr="002A5294" w:rsidRDefault="002A5294" w:rsidP="00B91264">
            <w:pPr>
              <w:jc w:val="center"/>
              <w:rPr>
                <w:rFonts w:ascii="Tw Cen MT" w:hAnsi="Tw Cen MT"/>
              </w:rPr>
            </w:pPr>
            <w:r w:rsidRPr="002A5294">
              <w:rPr>
                <w:rFonts w:ascii="Tw Cen MT" w:hAnsi="Tw Cen MT"/>
              </w:rPr>
              <w:t>X</w:t>
            </w:r>
          </w:p>
          <w:p w:rsidR="002A5294" w:rsidRPr="002A5294" w:rsidRDefault="002A5294" w:rsidP="00B91264">
            <w:pPr>
              <w:jc w:val="center"/>
              <w:rPr>
                <w:rFonts w:ascii="Tw Cen MT" w:hAnsi="Tw Cen MT"/>
              </w:rPr>
            </w:pPr>
            <w:r w:rsidRPr="002A5294">
              <w:rPr>
                <w:rFonts w:ascii="Tw Cen MT" w:hAnsi="Tw Cen MT"/>
              </w:rPr>
              <w:t>3/31/17</w:t>
            </w:r>
          </w:p>
        </w:tc>
        <w:tc>
          <w:tcPr>
            <w:tcW w:w="565" w:type="pct"/>
          </w:tcPr>
          <w:p w:rsidR="002A5294" w:rsidRPr="002A5294" w:rsidRDefault="002A5294" w:rsidP="00B91264">
            <w:pPr>
              <w:jc w:val="center"/>
              <w:rPr>
                <w:rFonts w:ascii="Tw Cen MT" w:hAnsi="Tw Cen MT"/>
              </w:rPr>
            </w:pPr>
          </w:p>
        </w:tc>
        <w:tc>
          <w:tcPr>
            <w:tcW w:w="516" w:type="pct"/>
          </w:tcPr>
          <w:p w:rsidR="002A5294" w:rsidRPr="002A5294" w:rsidRDefault="002A5294" w:rsidP="00B91264">
            <w:pPr>
              <w:rPr>
                <w:rFonts w:ascii="Tw Cen MT" w:hAnsi="Tw Cen MT"/>
              </w:rPr>
            </w:pPr>
          </w:p>
        </w:tc>
        <w:tc>
          <w:tcPr>
            <w:tcW w:w="770" w:type="pct"/>
          </w:tcPr>
          <w:p w:rsidR="002A5294" w:rsidRPr="002A5294" w:rsidRDefault="002A5294" w:rsidP="00B91264">
            <w:pPr>
              <w:rPr>
                <w:rFonts w:ascii="Tw Cen MT" w:hAnsi="Tw Cen MT"/>
              </w:rPr>
            </w:pPr>
            <w:r w:rsidRPr="002A5294">
              <w:rPr>
                <w:rFonts w:ascii="Tw Cen MT" w:hAnsi="Tw Cen MT"/>
              </w:rPr>
              <w:t>Amends Chapter 45 of Title 29 DCMR</w:t>
            </w:r>
          </w:p>
        </w:tc>
      </w:tr>
      <w:tr w:rsidR="005D27DE" w:rsidRPr="002A5294" w:rsidTr="005B0DF1">
        <w:tc>
          <w:tcPr>
            <w:tcW w:w="861" w:type="pct"/>
          </w:tcPr>
          <w:p w:rsidR="005D27DE" w:rsidRPr="002A5294" w:rsidRDefault="005D27DE" w:rsidP="00B91264">
            <w:pPr>
              <w:rPr>
                <w:rFonts w:ascii="Tw Cen MT" w:hAnsi="Tw Cen MT"/>
                <w:b/>
                <w:bCs/>
                <w:color w:val="000000"/>
              </w:rPr>
            </w:pPr>
            <w:r w:rsidRPr="002A5294">
              <w:rPr>
                <w:rFonts w:ascii="Tw Cen MT" w:hAnsi="Tw Cen MT"/>
                <w:b/>
                <w:bCs/>
                <w:color w:val="000000"/>
              </w:rPr>
              <w:t xml:space="preserve">Long Term Care Assessment </w:t>
            </w:r>
          </w:p>
          <w:p w:rsidR="005D27DE" w:rsidRPr="002A5294" w:rsidRDefault="005D27DE" w:rsidP="00B91264">
            <w:pPr>
              <w:rPr>
                <w:rFonts w:ascii="Tw Cen MT" w:hAnsi="Tw Cen MT"/>
                <w:b/>
                <w:bCs/>
                <w:color w:val="000000"/>
              </w:rPr>
            </w:pPr>
            <w:r w:rsidRPr="002A5294">
              <w:rPr>
                <w:rFonts w:ascii="Tw Cen MT" w:hAnsi="Tw Cen MT"/>
                <w:b/>
                <w:bCs/>
                <w:color w:val="000000"/>
              </w:rPr>
              <w:t>(Emergency and 3</w:t>
            </w:r>
            <w:r w:rsidRPr="002A5294">
              <w:rPr>
                <w:rFonts w:ascii="Tw Cen MT" w:hAnsi="Tw Cen MT"/>
                <w:b/>
                <w:bCs/>
                <w:color w:val="000000"/>
                <w:vertAlign w:val="superscript"/>
              </w:rPr>
              <w:t>rd</w:t>
            </w:r>
            <w:r w:rsidRPr="002A5294">
              <w:rPr>
                <w:rFonts w:ascii="Tw Cen MT" w:hAnsi="Tw Cen MT"/>
                <w:b/>
                <w:bCs/>
                <w:color w:val="000000"/>
              </w:rPr>
              <w:t xml:space="preserve"> Proposed Rule)</w:t>
            </w:r>
          </w:p>
        </w:tc>
        <w:tc>
          <w:tcPr>
            <w:tcW w:w="1810" w:type="pct"/>
          </w:tcPr>
          <w:p w:rsidR="005D27DE" w:rsidRPr="002A5294" w:rsidRDefault="005D27DE" w:rsidP="00B91264">
            <w:pPr>
              <w:rPr>
                <w:rFonts w:ascii="Tw Cen MT" w:hAnsi="Tw Cen MT"/>
                <w:color w:val="000000"/>
              </w:rPr>
            </w:pPr>
            <w:r w:rsidRPr="002A5294">
              <w:rPr>
                <w:rFonts w:ascii="Tw Cen MT" w:hAnsi="Tw Cen MT"/>
                <w:color w:val="000000"/>
              </w:rPr>
              <w:t>Implements new comprehensive assessment tool for all long term care services and supports.</w:t>
            </w:r>
          </w:p>
        </w:tc>
        <w:tc>
          <w:tcPr>
            <w:tcW w:w="478" w:type="pct"/>
          </w:tcPr>
          <w:p w:rsidR="005D27DE" w:rsidRPr="002A5294" w:rsidRDefault="005D27DE" w:rsidP="00CC36F1">
            <w:pPr>
              <w:jc w:val="center"/>
              <w:rPr>
                <w:rFonts w:ascii="Tw Cen MT" w:hAnsi="Tw Cen MT"/>
                <w:b/>
              </w:rPr>
            </w:pPr>
            <w:r w:rsidRPr="002A5294">
              <w:rPr>
                <w:rFonts w:ascii="Tw Cen MT" w:hAnsi="Tw Cen MT"/>
              </w:rPr>
              <w:t>X  3/</w:t>
            </w:r>
            <w:r w:rsidR="00CC36F1" w:rsidRPr="002A5294">
              <w:rPr>
                <w:rFonts w:ascii="Tw Cen MT" w:hAnsi="Tw Cen MT"/>
              </w:rPr>
              <w:t>24</w:t>
            </w:r>
            <w:r w:rsidRPr="002A5294">
              <w:rPr>
                <w:rFonts w:ascii="Tw Cen MT" w:hAnsi="Tw Cen MT"/>
              </w:rPr>
              <w:t>/17</w:t>
            </w:r>
          </w:p>
        </w:tc>
        <w:tc>
          <w:tcPr>
            <w:tcW w:w="565" w:type="pct"/>
          </w:tcPr>
          <w:p w:rsidR="005D27DE" w:rsidRPr="002A5294" w:rsidRDefault="005D27DE" w:rsidP="00B91264">
            <w:pPr>
              <w:jc w:val="center"/>
              <w:rPr>
                <w:rFonts w:ascii="Tw Cen MT" w:hAnsi="Tw Cen MT"/>
              </w:rPr>
            </w:pPr>
          </w:p>
        </w:tc>
        <w:tc>
          <w:tcPr>
            <w:tcW w:w="516" w:type="pct"/>
          </w:tcPr>
          <w:p w:rsidR="005D27DE" w:rsidRPr="002A5294" w:rsidRDefault="005D27DE" w:rsidP="00B91264">
            <w:pPr>
              <w:jc w:val="center"/>
              <w:rPr>
                <w:rFonts w:ascii="Tw Cen MT" w:hAnsi="Tw Cen MT"/>
              </w:rPr>
            </w:pPr>
          </w:p>
        </w:tc>
        <w:tc>
          <w:tcPr>
            <w:tcW w:w="770" w:type="pct"/>
          </w:tcPr>
          <w:p w:rsidR="005D27DE" w:rsidRPr="002A5294" w:rsidRDefault="005D27DE" w:rsidP="00B91264">
            <w:pPr>
              <w:rPr>
                <w:rFonts w:ascii="Tw Cen MT" w:hAnsi="Tw Cen MT"/>
                <w:color w:val="000000"/>
              </w:rPr>
            </w:pPr>
            <w:r w:rsidRPr="002A5294">
              <w:rPr>
                <w:rFonts w:ascii="Tw Cen MT" w:hAnsi="Tw Cen MT"/>
                <w:color w:val="000000"/>
              </w:rPr>
              <w:t>Creates new Section 989 of Chapter 9 of Title 29 DCMR</w:t>
            </w:r>
          </w:p>
        </w:tc>
      </w:tr>
      <w:tr w:rsidR="00E42FA2" w:rsidRPr="002A5294" w:rsidTr="005B0DF1">
        <w:tc>
          <w:tcPr>
            <w:tcW w:w="861" w:type="pct"/>
          </w:tcPr>
          <w:p w:rsidR="00E42FA2" w:rsidRPr="002A5294" w:rsidRDefault="00E42FA2" w:rsidP="00B91264">
            <w:pPr>
              <w:rPr>
                <w:rFonts w:ascii="Tw Cen MT" w:hAnsi="Tw Cen MT"/>
                <w:b/>
                <w:bCs/>
                <w:color w:val="000000"/>
              </w:rPr>
            </w:pPr>
            <w:r w:rsidRPr="002A5294">
              <w:rPr>
                <w:rFonts w:ascii="Tw Cen MT" w:hAnsi="Tw Cen MT"/>
                <w:b/>
                <w:bCs/>
                <w:color w:val="000000"/>
              </w:rPr>
              <w:t xml:space="preserve">Covered Outpatient Drugs </w:t>
            </w:r>
          </w:p>
          <w:p w:rsidR="00E42FA2" w:rsidRPr="002A5294" w:rsidRDefault="00E42FA2" w:rsidP="00B91264">
            <w:pPr>
              <w:rPr>
                <w:rFonts w:ascii="Tw Cen MT" w:hAnsi="Tw Cen MT"/>
                <w:color w:val="000000"/>
              </w:rPr>
            </w:pPr>
            <w:r w:rsidRPr="002A5294">
              <w:rPr>
                <w:rFonts w:ascii="Tw Cen MT" w:hAnsi="Tw Cen MT"/>
                <w:b/>
                <w:bCs/>
                <w:color w:val="000000"/>
              </w:rPr>
              <w:t>(Proposed Rule)</w:t>
            </w:r>
          </w:p>
        </w:tc>
        <w:tc>
          <w:tcPr>
            <w:tcW w:w="1810" w:type="pct"/>
          </w:tcPr>
          <w:p w:rsidR="00E42FA2" w:rsidRPr="002A5294" w:rsidRDefault="00E42FA2" w:rsidP="00B91264">
            <w:pPr>
              <w:rPr>
                <w:rFonts w:ascii="Tw Cen MT" w:hAnsi="Tw Cen MT"/>
                <w:color w:val="000000"/>
              </w:rPr>
            </w:pPr>
            <w:r w:rsidRPr="002A5294">
              <w:rPr>
                <w:rFonts w:ascii="Tw Cen MT" w:hAnsi="Tw Cen MT"/>
                <w:color w:val="000000"/>
              </w:rPr>
              <w:t xml:space="preserve">Implements a new reimbursement methodology that complies with the new CMS final rule requiring certain drug ingredient costs to be reimbursed at actual acquisition cost.  States must also examine professional dispensing fees.  </w:t>
            </w:r>
          </w:p>
        </w:tc>
        <w:tc>
          <w:tcPr>
            <w:tcW w:w="478" w:type="pct"/>
          </w:tcPr>
          <w:p w:rsidR="00E42FA2" w:rsidRPr="002A5294" w:rsidRDefault="00E42FA2" w:rsidP="00B91264">
            <w:pPr>
              <w:rPr>
                <w:rFonts w:ascii="Tw Cen MT" w:hAnsi="Tw Cen MT"/>
                <w:b/>
              </w:rPr>
            </w:pPr>
          </w:p>
        </w:tc>
        <w:tc>
          <w:tcPr>
            <w:tcW w:w="565" w:type="pct"/>
          </w:tcPr>
          <w:p w:rsidR="00E42FA2" w:rsidRPr="002A5294" w:rsidRDefault="00E42FA2" w:rsidP="00B91264">
            <w:pPr>
              <w:jc w:val="center"/>
              <w:rPr>
                <w:rFonts w:ascii="Tw Cen MT" w:hAnsi="Tw Cen MT"/>
              </w:rPr>
            </w:pPr>
            <w:r w:rsidRPr="002A5294">
              <w:rPr>
                <w:rFonts w:ascii="Tw Cen MT" w:hAnsi="Tw Cen MT"/>
              </w:rPr>
              <w:t>X</w:t>
            </w:r>
          </w:p>
        </w:tc>
        <w:tc>
          <w:tcPr>
            <w:tcW w:w="516" w:type="pct"/>
          </w:tcPr>
          <w:p w:rsidR="00E42FA2" w:rsidRPr="002A5294" w:rsidRDefault="00E42FA2" w:rsidP="00B91264">
            <w:pPr>
              <w:jc w:val="center"/>
              <w:rPr>
                <w:rFonts w:ascii="Tw Cen MT" w:hAnsi="Tw Cen MT"/>
              </w:rPr>
            </w:pPr>
          </w:p>
        </w:tc>
        <w:tc>
          <w:tcPr>
            <w:tcW w:w="770" w:type="pct"/>
          </w:tcPr>
          <w:p w:rsidR="00E42FA2" w:rsidRPr="002A5294" w:rsidRDefault="00E42FA2" w:rsidP="00B91264">
            <w:pPr>
              <w:rPr>
                <w:rFonts w:ascii="Tw Cen MT" w:hAnsi="Tw Cen MT"/>
                <w:color w:val="000000"/>
              </w:rPr>
            </w:pPr>
            <w:r w:rsidRPr="002A5294">
              <w:rPr>
                <w:rFonts w:ascii="Tw Cen MT" w:hAnsi="Tw Cen MT"/>
                <w:color w:val="000000"/>
              </w:rPr>
              <w:t>Amends Chapter 27 of Title 29 DCMR</w:t>
            </w:r>
          </w:p>
        </w:tc>
      </w:tr>
      <w:tr w:rsidR="002A5294" w:rsidRPr="002A5294" w:rsidTr="005B0DF1">
        <w:tc>
          <w:tcPr>
            <w:tcW w:w="861" w:type="pct"/>
          </w:tcPr>
          <w:p w:rsidR="002A5294" w:rsidRPr="002A5294" w:rsidRDefault="002A5294" w:rsidP="00B91264">
            <w:pPr>
              <w:rPr>
                <w:rFonts w:ascii="Tw Cen MT" w:hAnsi="Tw Cen MT"/>
                <w:b/>
                <w:bCs/>
                <w:color w:val="000000"/>
              </w:rPr>
            </w:pPr>
            <w:r w:rsidRPr="002A5294">
              <w:rPr>
                <w:rFonts w:ascii="Tw Cen MT" w:hAnsi="Tw Cen MT"/>
                <w:b/>
                <w:bCs/>
                <w:color w:val="000000"/>
              </w:rPr>
              <w:t>PCA Services - Safety Monitoring and Annual Reassessment</w:t>
            </w:r>
          </w:p>
        </w:tc>
        <w:tc>
          <w:tcPr>
            <w:tcW w:w="1810" w:type="pct"/>
          </w:tcPr>
          <w:p w:rsidR="002A5294" w:rsidRPr="002A5294" w:rsidRDefault="002A5294" w:rsidP="00B91264">
            <w:pPr>
              <w:rPr>
                <w:rFonts w:ascii="Tw Cen MT" w:hAnsi="Tw Cen MT"/>
                <w:color w:val="000000"/>
              </w:rPr>
            </w:pPr>
            <w:r w:rsidRPr="002A5294">
              <w:rPr>
                <w:rFonts w:ascii="Tw Cen MT" w:hAnsi="Tw Cen MT"/>
                <w:color w:val="000000"/>
              </w:rPr>
              <w:t>Adds safety monitoring as an allowable task for PCAs and aligns reassessment process with the EPD waiver renewal.</w:t>
            </w:r>
          </w:p>
        </w:tc>
        <w:tc>
          <w:tcPr>
            <w:tcW w:w="478" w:type="pct"/>
          </w:tcPr>
          <w:p w:rsidR="002A5294" w:rsidRPr="002A5294" w:rsidRDefault="002A5294" w:rsidP="00B91264">
            <w:pPr>
              <w:rPr>
                <w:rFonts w:ascii="Tw Cen MT" w:hAnsi="Tw Cen MT"/>
                <w:b/>
              </w:rPr>
            </w:pPr>
          </w:p>
        </w:tc>
        <w:tc>
          <w:tcPr>
            <w:tcW w:w="565" w:type="pct"/>
          </w:tcPr>
          <w:p w:rsidR="002A5294" w:rsidRPr="002A5294" w:rsidRDefault="002A5294" w:rsidP="00B91264">
            <w:pPr>
              <w:jc w:val="center"/>
              <w:rPr>
                <w:rFonts w:ascii="Tw Cen MT" w:hAnsi="Tw Cen MT"/>
              </w:rPr>
            </w:pPr>
            <w:r w:rsidRPr="002A5294">
              <w:rPr>
                <w:rFonts w:ascii="Tw Cen MT" w:hAnsi="Tw Cen MT"/>
              </w:rPr>
              <w:t>X</w:t>
            </w:r>
          </w:p>
        </w:tc>
        <w:tc>
          <w:tcPr>
            <w:tcW w:w="516" w:type="pct"/>
          </w:tcPr>
          <w:p w:rsidR="002A5294" w:rsidRPr="002A5294" w:rsidRDefault="002A5294" w:rsidP="00B91264">
            <w:pPr>
              <w:jc w:val="center"/>
              <w:rPr>
                <w:rFonts w:ascii="Tw Cen MT" w:hAnsi="Tw Cen MT"/>
              </w:rPr>
            </w:pPr>
          </w:p>
        </w:tc>
        <w:tc>
          <w:tcPr>
            <w:tcW w:w="770" w:type="pct"/>
          </w:tcPr>
          <w:p w:rsidR="002A5294" w:rsidRPr="002A5294" w:rsidRDefault="002A5294" w:rsidP="00B91264">
            <w:pPr>
              <w:rPr>
                <w:rFonts w:ascii="Tw Cen MT" w:hAnsi="Tw Cen MT"/>
                <w:color w:val="000000"/>
              </w:rPr>
            </w:pPr>
            <w:r w:rsidRPr="002A5294">
              <w:rPr>
                <w:rFonts w:ascii="Tw Cen MT" w:hAnsi="Tw Cen MT"/>
                <w:color w:val="000000"/>
              </w:rPr>
              <w:t>Amends Chapter 50 of Title 29 DCMR</w:t>
            </w:r>
          </w:p>
        </w:tc>
      </w:tr>
      <w:tr w:rsidR="002A5294" w:rsidRPr="002A5294" w:rsidTr="005B0DF1">
        <w:tc>
          <w:tcPr>
            <w:tcW w:w="861" w:type="pct"/>
          </w:tcPr>
          <w:p w:rsidR="002A5294" w:rsidRPr="002A5294" w:rsidRDefault="002A5294" w:rsidP="00B91264">
            <w:pPr>
              <w:rPr>
                <w:rFonts w:ascii="Tw Cen MT" w:hAnsi="Tw Cen MT"/>
                <w:b/>
                <w:color w:val="000000"/>
              </w:rPr>
            </w:pPr>
            <w:r w:rsidRPr="002A5294">
              <w:rPr>
                <w:rFonts w:ascii="Tw Cen MT" w:hAnsi="Tw Cen MT"/>
                <w:b/>
                <w:bCs/>
                <w:color w:val="000000"/>
              </w:rPr>
              <w:t>Aged and Disabled</w:t>
            </w:r>
            <w:r w:rsidRPr="002A5294">
              <w:rPr>
                <w:rFonts w:ascii="Tw Cen MT" w:hAnsi="Tw Cen MT"/>
                <w:b/>
                <w:color w:val="000000"/>
              </w:rPr>
              <w:br w:type="page"/>
              <w:t xml:space="preserve"> (Final Rule) </w:t>
            </w:r>
          </w:p>
        </w:tc>
        <w:tc>
          <w:tcPr>
            <w:tcW w:w="1810" w:type="pct"/>
          </w:tcPr>
          <w:p w:rsidR="002A5294" w:rsidRPr="002A5294" w:rsidRDefault="002A5294" w:rsidP="00B91264">
            <w:pPr>
              <w:rPr>
                <w:rFonts w:ascii="Tw Cen MT" w:hAnsi="Tw Cen MT"/>
                <w:color w:val="000000"/>
              </w:rPr>
            </w:pPr>
            <w:r w:rsidRPr="002A5294">
              <w:rPr>
                <w:rFonts w:ascii="Tw Cen MT" w:hAnsi="Tw Cen MT"/>
                <w:color w:val="000000"/>
              </w:rPr>
              <w:t>Memorializes the eligibility requirements for applicants and beneficiaries in the Optional Aged and Disabled Group.</w:t>
            </w:r>
          </w:p>
        </w:tc>
        <w:tc>
          <w:tcPr>
            <w:tcW w:w="478" w:type="pct"/>
          </w:tcPr>
          <w:p w:rsidR="002A5294" w:rsidRPr="002A5294" w:rsidRDefault="002A5294" w:rsidP="00B91264">
            <w:pPr>
              <w:rPr>
                <w:rFonts w:ascii="Tw Cen MT" w:hAnsi="Tw Cen MT"/>
                <w:b/>
              </w:rPr>
            </w:pPr>
          </w:p>
        </w:tc>
        <w:tc>
          <w:tcPr>
            <w:tcW w:w="565" w:type="pct"/>
          </w:tcPr>
          <w:p w:rsidR="002A5294" w:rsidRPr="002A5294" w:rsidRDefault="002A5294" w:rsidP="00B91264">
            <w:pPr>
              <w:jc w:val="center"/>
              <w:rPr>
                <w:rFonts w:ascii="Tw Cen MT" w:hAnsi="Tw Cen MT"/>
              </w:rPr>
            </w:pPr>
          </w:p>
        </w:tc>
        <w:tc>
          <w:tcPr>
            <w:tcW w:w="516" w:type="pct"/>
          </w:tcPr>
          <w:p w:rsidR="002A5294" w:rsidRPr="002A5294" w:rsidRDefault="002A5294" w:rsidP="00B91264">
            <w:pPr>
              <w:jc w:val="center"/>
              <w:rPr>
                <w:rFonts w:ascii="Tw Cen MT" w:hAnsi="Tw Cen MT"/>
              </w:rPr>
            </w:pPr>
            <w:r w:rsidRPr="002A5294">
              <w:rPr>
                <w:rFonts w:ascii="Tw Cen MT" w:hAnsi="Tw Cen MT"/>
              </w:rPr>
              <w:t>X</w:t>
            </w:r>
          </w:p>
        </w:tc>
        <w:tc>
          <w:tcPr>
            <w:tcW w:w="770" w:type="pct"/>
          </w:tcPr>
          <w:p w:rsidR="002A5294" w:rsidRPr="002A5294" w:rsidRDefault="002A5294" w:rsidP="00B91264">
            <w:pPr>
              <w:rPr>
                <w:rFonts w:ascii="Tw Cen MT" w:hAnsi="Tw Cen MT"/>
                <w:color w:val="000000"/>
              </w:rPr>
            </w:pPr>
            <w:r w:rsidRPr="002A5294">
              <w:rPr>
                <w:rFonts w:ascii="Tw Cen MT" w:hAnsi="Tw Cen MT"/>
                <w:color w:val="000000"/>
              </w:rPr>
              <w:t>Creates new Section 9513 of Chapter 95 of Title 29 DCMR</w:t>
            </w:r>
          </w:p>
        </w:tc>
      </w:tr>
      <w:tr w:rsidR="004863B1" w:rsidRPr="002A5294" w:rsidTr="005B0DF1">
        <w:tc>
          <w:tcPr>
            <w:tcW w:w="861" w:type="pct"/>
          </w:tcPr>
          <w:p w:rsidR="004863B1" w:rsidRPr="002A5294" w:rsidRDefault="003F4F47" w:rsidP="003F4F47">
            <w:pPr>
              <w:rPr>
                <w:rFonts w:ascii="Tw Cen MT" w:hAnsi="Tw Cen MT"/>
                <w:b/>
                <w:bCs/>
                <w:color w:val="000000"/>
              </w:rPr>
            </w:pPr>
            <w:r w:rsidRPr="002A5294">
              <w:rPr>
                <w:rFonts w:ascii="Tw Cen MT" w:hAnsi="Tw Cen MT"/>
                <w:b/>
                <w:bCs/>
                <w:color w:val="000000"/>
              </w:rPr>
              <w:t>Hospice Services (</w:t>
            </w:r>
            <w:r w:rsidR="004863B1" w:rsidRPr="002A5294">
              <w:rPr>
                <w:rFonts w:ascii="Tw Cen MT" w:hAnsi="Tw Cen MT"/>
                <w:b/>
                <w:bCs/>
                <w:color w:val="000000"/>
              </w:rPr>
              <w:t>Proposed Rule</w:t>
            </w:r>
            <w:r w:rsidRPr="002A5294">
              <w:rPr>
                <w:rFonts w:ascii="Tw Cen MT" w:hAnsi="Tw Cen MT"/>
                <w:b/>
                <w:bCs/>
                <w:color w:val="000000"/>
              </w:rPr>
              <w:t>)</w:t>
            </w:r>
          </w:p>
        </w:tc>
        <w:tc>
          <w:tcPr>
            <w:tcW w:w="1810" w:type="pct"/>
          </w:tcPr>
          <w:p w:rsidR="004863B1" w:rsidRPr="002A5294" w:rsidRDefault="004863B1">
            <w:pPr>
              <w:rPr>
                <w:rFonts w:ascii="Tw Cen MT" w:hAnsi="Tw Cen MT"/>
                <w:color w:val="000000"/>
              </w:rPr>
            </w:pPr>
            <w:r w:rsidRPr="002A5294">
              <w:rPr>
                <w:rFonts w:ascii="Tw Cen MT" w:hAnsi="Tw Cen MT"/>
                <w:color w:val="000000"/>
              </w:rPr>
              <w:t>Updates standards for the delivery of and reimbursement for adult hospice services, enabling DHCF to maintain compliance with new federal requirements regarding payment rates for routine home care services and increase monitoring and oversight of delivery of hospice services.</w:t>
            </w:r>
          </w:p>
        </w:tc>
        <w:tc>
          <w:tcPr>
            <w:tcW w:w="478" w:type="pct"/>
          </w:tcPr>
          <w:p w:rsidR="004863B1" w:rsidRPr="002A5294" w:rsidRDefault="004863B1" w:rsidP="00A561BA">
            <w:pPr>
              <w:rPr>
                <w:rFonts w:ascii="Tw Cen MT" w:hAnsi="Tw Cen MT"/>
                <w:b/>
              </w:rPr>
            </w:pPr>
          </w:p>
        </w:tc>
        <w:tc>
          <w:tcPr>
            <w:tcW w:w="565" w:type="pct"/>
          </w:tcPr>
          <w:p w:rsidR="004863B1" w:rsidRPr="002A5294" w:rsidRDefault="004863B1" w:rsidP="00C41D69">
            <w:pPr>
              <w:jc w:val="center"/>
              <w:rPr>
                <w:rFonts w:ascii="Tw Cen MT" w:hAnsi="Tw Cen MT"/>
              </w:rPr>
            </w:pPr>
          </w:p>
        </w:tc>
        <w:tc>
          <w:tcPr>
            <w:tcW w:w="516" w:type="pct"/>
          </w:tcPr>
          <w:p w:rsidR="004863B1" w:rsidRPr="002A5294" w:rsidRDefault="004863B1" w:rsidP="005B1082">
            <w:pPr>
              <w:jc w:val="center"/>
              <w:rPr>
                <w:rFonts w:ascii="Tw Cen MT" w:hAnsi="Tw Cen MT"/>
              </w:rPr>
            </w:pPr>
            <w:r w:rsidRPr="002A5294">
              <w:rPr>
                <w:rFonts w:ascii="Tw Cen MT" w:hAnsi="Tw Cen MT"/>
              </w:rPr>
              <w:t>X</w:t>
            </w:r>
          </w:p>
        </w:tc>
        <w:tc>
          <w:tcPr>
            <w:tcW w:w="770" w:type="pct"/>
          </w:tcPr>
          <w:p w:rsidR="004863B1" w:rsidRPr="002A5294" w:rsidRDefault="004863B1">
            <w:pPr>
              <w:rPr>
                <w:rFonts w:ascii="Tw Cen MT" w:hAnsi="Tw Cen MT"/>
                <w:color w:val="000000"/>
              </w:rPr>
            </w:pPr>
            <w:r w:rsidRPr="002A5294">
              <w:rPr>
                <w:rFonts w:ascii="Tw Cen MT" w:hAnsi="Tw Cen MT"/>
                <w:color w:val="000000"/>
              </w:rPr>
              <w:t>Creates new Section 939 of Chapter 9 of Title 29 DCMR</w:t>
            </w:r>
          </w:p>
        </w:tc>
      </w:tr>
      <w:tr w:rsidR="004863B1" w:rsidRPr="002A5294" w:rsidTr="005B0DF1">
        <w:tc>
          <w:tcPr>
            <w:tcW w:w="861" w:type="pct"/>
          </w:tcPr>
          <w:p w:rsidR="004863B1" w:rsidRPr="002A5294" w:rsidRDefault="004863B1" w:rsidP="003F4F47">
            <w:pPr>
              <w:rPr>
                <w:rFonts w:ascii="Tw Cen MT" w:hAnsi="Tw Cen MT"/>
                <w:b/>
                <w:bCs/>
                <w:color w:val="000000"/>
              </w:rPr>
            </w:pPr>
            <w:r w:rsidRPr="002A5294">
              <w:rPr>
                <w:rFonts w:ascii="Tw Cen MT" w:hAnsi="Tw Cen MT"/>
                <w:b/>
                <w:bCs/>
                <w:color w:val="000000"/>
              </w:rPr>
              <w:t xml:space="preserve">Katie Beckett </w:t>
            </w:r>
            <w:r w:rsidR="003F4F47" w:rsidRPr="002A5294">
              <w:rPr>
                <w:rFonts w:ascii="Tw Cen MT" w:hAnsi="Tw Cen MT"/>
                <w:b/>
                <w:bCs/>
                <w:color w:val="000000"/>
              </w:rPr>
              <w:br/>
              <w:t>(</w:t>
            </w:r>
            <w:r w:rsidRPr="002A5294">
              <w:rPr>
                <w:rFonts w:ascii="Tw Cen MT" w:hAnsi="Tw Cen MT"/>
                <w:b/>
                <w:bCs/>
                <w:color w:val="000000"/>
              </w:rPr>
              <w:t>2</w:t>
            </w:r>
            <w:r w:rsidRPr="002A5294">
              <w:rPr>
                <w:rFonts w:ascii="Tw Cen MT" w:hAnsi="Tw Cen MT"/>
                <w:b/>
                <w:bCs/>
                <w:color w:val="000000"/>
                <w:vertAlign w:val="superscript"/>
              </w:rPr>
              <w:t>nd</w:t>
            </w:r>
            <w:r w:rsidRPr="002A5294">
              <w:rPr>
                <w:rFonts w:ascii="Tw Cen MT" w:hAnsi="Tw Cen MT"/>
                <w:b/>
                <w:bCs/>
                <w:color w:val="000000"/>
              </w:rPr>
              <w:t xml:space="preserve"> Proposed Rule</w:t>
            </w:r>
            <w:r w:rsidR="003F4F47" w:rsidRPr="002A5294">
              <w:rPr>
                <w:rFonts w:ascii="Tw Cen MT" w:hAnsi="Tw Cen MT"/>
                <w:b/>
                <w:bCs/>
                <w:color w:val="000000"/>
              </w:rPr>
              <w:t>)</w:t>
            </w:r>
          </w:p>
        </w:tc>
        <w:tc>
          <w:tcPr>
            <w:tcW w:w="1810" w:type="pct"/>
          </w:tcPr>
          <w:p w:rsidR="004863B1" w:rsidRPr="002A5294" w:rsidRDefault="004863B1">
            <w:pPr>
              <w:rPr>
                <w:rFonts w:ascii="Tw Cen MT" w:hAnsi="Tw Cen MT"/>
                <w:color w:val="000000"/>
              </w:rPr>
            </w:pPr>
            <w:r w:rsidRPr="002A5294">
              <w:rPr>
                <w:rFonts w:ascii="Tw Cen MT" w:hAnsi="Tw Cen MT"/>
                <w:color w:val="000000"/>
              </w:rPr>
              <w:t xml:space="preserve">Clarified eligibility standards for "Katie Beckett" eligibility group receiving HCBS services in lieu of institutional care. </w:t>
            </w:r>
          </w:p>
        </w:tc>
        <w:tc>
          <w:tcPr>
            <w:tcW w:w="478" w:type="pct"/>
          </w:tcPr>
          <w:p w:rsidR="004863B1" w:rsidRPr="002A5294" w:rsidRDefault="004863B1" w:rsidP="00A561BA">
            <w:pPr>
              <w:rPr>
                <w:rFonts w:ascii="Tw Cen MT" w:hAnsi="Tw Cen MT"/>
                <w:b/>
              </w:rPr>
            </w:pPr>
          </w:p>
        </w:tc>
        <w:tc>
          <w:tcPr>
            <w:tcW w:w="565" w:type="pct"/>
          </w:tcPr>
          <w:p w:rsidR="004863B1" w:rsidRPr="002A5294" w:rsidRDefault="004863B1" w:rsidP="00C41D69">
            <w:pPr>
              <w:jc w:val="center"/>
              <w:rPr>
                <w:rFonts w:ascii="Tw Cen MT" w:hAnsi="Tw Cen MT"/>
              </w:rPr>
            </w:pPr>
          </w:p>
        </w:tc>
        <w:tc>
          <w:tcPr>
            <w:tcW w:w="516" w:type="pct"/>
          </w:tcPr>
          <w:p w:rsidR="004863B1" w:rsidRPr="002A5294" w:rsidRDefault="004863B1" w:rsidP="005B1082">
            <w:pPr>
              <w:jc w:val="center"/>
              <w:rPr>
                <w:rFonts w:ascii="Tw Cen MT" w:hAnsi="Tw Cen MT"/>
              </w:rPr>
            </w:pPr>
            <w:r w:rsidRPr="002A5294">
              <w:rPr>
                <w:rFonts w:ascii="Tw Cen MT" w:hAnsi="Tw Cen MT"/>
              </w:rPr>
              <w:t>X</w:t>
            </w:r>
          </w:p>
        </w:tc>
        <w:tc>
          <w:tcPr>
            <w:tcW w:w="770" w:type="pct"/>
          </w:tcPr>
          <w:p w:rsidR="004863B1" w:rsidRPr="002A5294" w:rsidRDefault="00B0156F">
            <w:pPr>
              <w:rPr>
                <w:rFonts w:ascii="Tw Cen MT" w:hAnsi="Tw Cen MT"/>
                <w:color w:val="000000"/>
              </w:rPr>
            </w:pPr>
            <w:r w:rsidRPr="002A5294">
              <w:rPr>
                <w:rFonts w:ascii="Tw Cen MT" w:hAnsi="Tw Cen MT"/>
                <w:color w:val="000000"/>
              </w:rPr>
              <w:t>Creates new Section 9512 of Chapter 95 of Title 29 DCMR</w:t>
            </w:r>
          </w:p>
        </w:tc>
      </w:tr>
      <w:tr w:rsidR="00E16CEF" w:rsidRPr="002A5294" w:rsidTr="005B0DF1">
        <w:tc>
          <w:tcPr>
            <w:tcW w:w="861" w:type="pct"/>
          </w:tcPr>
          <w:p w:rsidR="0061762D" w:rsidRPr="002A5294" w:rsidRDefault="00E16CEF" w:rsidP="0061762D">
            <w:pPr>
              <w:rPr>
                <w:rFonts w:ascii="Tw Cen MT" w:hAnsi="Tw Cen MT"/>
                <w:b/>
                <w:bCs/>
                <w:color w:val="000000"/>
              </w:rPr>
            </w:pPr>
            <w:r w:rsidRPr="002A5294">
              <w:rPr>
                <w:rFonts w:ascii="Tw Cen MT" w:hAnsi="Tw Cen MT"/>
                <w:b/>
                <w:bCs/>
                <w:color w:val="000000"/>
              </w:rPr>
              <w:t>Youth Substance Abuse Treatment Services</w:t>
            </w:r>
          </w:p>
          <w:p w:rsidR="00E16CEF" w:rsidRPr="002A5294" w:rsidRDefault="0061762D" w:rsidP="0061762D">
            <w:pPr>
              <w:rPr>
                <w:rFonts w:ascii="Tw Cen MT" w:hAnsi="Tw Cen MT"/>
                <w:b/>
                <w:bCs/>
                <w:color w:val="000000"/>
              </w:rPr>
            </w:pPr>
            <w:r w:rsidRPr="002A5294">
              <w:rPr>
                <w:rFonts w:ascii="Tw Cen MT" w:hAnsi="Tw Cen MT"/>
                <w:b/>
                <w:bCs/>
                <w:color w:val="000000"/>
              </w:rPr>
              <w:t>(</w:t>
            </w:r>
            <w:r w:rsidR="00E16CEF" w:rsidRPr="002A5294">
              <w:rPr>
                <w:rFonts w:ascii="Tw Cen MT" w:hAnsi="Tw Cen MT"/>
                <w:b/>
                <w:bCs/>
                <w:color w:val="000000"/>
              </w:rPr>
              <w:t>Proposed Rule</w:t>
            </w:r>
            <w:r w:rsidRPr="002A5294">
              <w:rPr>
                <w:rFonts w:ascii="Tw Cen MT" w:hAnsi="Tw Cen MT"/>
                <w:b/>
                <w:bCs/>
                <w:color w:val="000000"/>
              </w:rPr>
              <w:t>)</w:t>
            </w:r>
          </w:p>
        </w:tc>
        <w:tc>
          <w:tcPr>
            <w:tcW w:w="1810" w:type="pct"/>
          </w:tcPr>
          <w:p w:rsidR="002A5294" w:rsidRPr="002A5294" w:rsidRDefault="0061762D" w:rsidP="005A1F81">
            <w:pPr>
              <w:rPr>
                <w:rFonts w:ascii="Tw Cen MT" w:hAnsi="Tw Cen MT"/>
                <w:color w:val="000000"/>
              </w:rPr>
            </w:pPr>
            <w:r w:rsidRPr="002A5294">
              <w:rPr>
                <w:rFonts w:ascii="Tw Cen MT" w:hAnsi="Tw Cen MT"/>
                <w:color w:val="000000"/>
              </w:rPr>
              <w:t>Authorizes coverage of substance use disorder treatment delivered to Medicaid-enrolled youth under new Youth Substance Abuse and Treatment Services (YSATS) program (to replace current Adolescent Substance Abuse Treatment Expansion Program (ASTEP)).  Replicates Adult Substance Abuse and Rehabilitative Services (ASARS), and would also be managed by DC Department of Behavioral Health (DBH).</w:t>
            </w:r>
          </w:p>
        </w:tc>
        <w:tc>
          <w:tcPr>
            <w:tcW w:w="478" w:type="pct"/>
          </w:tcPr>
          <w:p w:rsidR="00E16CEF" w:rsidRPr="002A5294" w:rsidRDefault="00E16CEF" w:rsidP="00A561BA">
            <w:pPr>
              <w:rPr>
                <w:rFonts w:ascii="Tw Cen MT" w:hAnsi="Tw Cen MT"/>
                <w:b/>
              </w:rPr>
            </w:pPr>
          </w:p>
        </w:tc>
        <w:tc>
          <w:tcPr>
            <w:tcW w:w="565" w:type="pct"/>
          </w:tcPr>
          <w:p w:rsidR="00E16CEF" w:rsidRPr="002A5294" w:rsidRDefault="00E16CEF" w:rsidP="00C41D69">
            <w:pPr>
              <w:jc w:val="center"/>
              <w:rPr>
                <w:rFonts w:ascii="Tw Cen MT" w:hAnsi="Tw Cen MT"/>
              </w:rPr>
            </w:pPr>
          </w:p>
        </w:tc>
        <w:tc>
          <w:tcPr>
            <w:tcW w:w="516" w:type="pct"/>
          </w:tcPr>
          <w:p w:rsidR="00E16CEF" w:rsidRPr="002A5294" w:rsidRDefault="00E16CEF" w:rsidP="005B1082">
            <w:pPr>
              <w:jc w:val="center"/>
              <w:rPr>
                <w:rFonts w:ascii="Tw Cen MT" w:hAnsi="Tw Cen MT"/>
              </w:rPr>
            </w:pPr>
            <w:r w:rsidRPr="002A5294">
              <w:rPr>
                <w:rFonts w:ascii="Tw Cen MT" w:hAnsi="Tw Cen MT"/>
              </w:rPr>
              <w:t>X</w:t>
            </w:r>
          </w:p>
        </w:tc>
        <w:tc>
          <w:tcPr>
            <w:tcW w:w="770" w:type="pct"/>
          </w:tcPr>
          <w:p w:rsidR="00E16CEF" w:rsidRPr="002A5294" w:rsidRDefault="00E16CEF" w:rsidP="00E16CEF">
            <w:pPr>
              <w:rPr>
                <w:rFonts w:ascii="Tw Cen MT" w:hAnsi="Tw Cen MT"/>
                <w:color w:val="000000"/>
              </w:rPr>
            </w:pPr>
            <w:r w:rsidRPr="002A5294">
              <w:rPr>
                <w:rFonts w:ascii="Tw Cen MT" w:hAnsi="Tw Cen MT"/>
                <w:color w:val="000000"/>
              </w:rPr>
              <w:t>Amends Chapter 91 of Title 29 DCMR</w:t>
            </w:r>
          </w:p>
        </w:tc>
      </w:tr>
      <w:tr w:rsidR="00E16CEF" w:rsidRPr="002A5294" w:rsidTr="002A5294">
        <w:trPr>
          <w:trHeight w:val="683"/>
        </w:trPr>
        <w:tc>
          <w:tcPr>
            <w:tcW w:w="861" w:type="pct"/>
          </w:tcPr>
          <w:p w:rsidR="0061762D" w:rsidRPr="002A5294" w:rsidRDefault="00E16CEF" w:rsidP="0061762D">
            <w:pPr>
              <w:rPr>
                <w:rFonts w:ascii="Tw Cen MT" w:hAnsi="Tw Cen MT"/>
                <w:b/>
                <w:bCs/>
                <w:color w:val="000000"/>
              </w:rPr>
            </w:pPr>
            <w:commentRangeStart w:id="0"/>
            <w:r w:rsidRPr="002A5294">
              <w:rPr>
                <w:rFonts w:ascii="Tw Cen MT" w:hAnsi="Tw Cen MT"/>
                <w:b/>
                <w:bCs/>
                <w:color w:val="000000"/>
              </w:rPr>
              <w:t xml:space="preserve">Administrative Review Process </w:t>
            </w:r>
          </w:p>
          <w:p w:rsidR="00CC36F1" w:rsidRPr="002A5294" w:rsidRDefault="0061762D" w:rsidP="005A1F81">
            <w:pPr>
              <w:rPr>
                <w:rFonts w:ascii="Tw Cen MT" w:hAnsi="Tw Cen MT"/>
                <w:b/>
                <w:bCs/>
                <w:color w:val="000000"/>
              </w:rPr>
            </w:pPr>
            <w:r w:rsidRPr="002A5294">
              <w:rPr>
                <w:rFonts w:ascii="Tw Cen MT" w:hAnsi="Tw Cen MT"/>
                <w:b/>
                <w:bCs/>
                <w:color w:val="000000"/>
              </w:rPr>
              <w:t>(</w:t>
            </w:r>
            <w:r w:rsidR="00E16CEF" w:rsidRPr="002A5294">
              <w:rPr>
                <w:rFonts w:ascii="Tw Cen MT" w:hAnsi="Tw Cen MT"/>
                <w:b/>
                <w:bCs/>
                <w:color w:val="000000"/>
              </w:rPr>
              <w:t>Proposed Rule</w:t>
            </w:r>
            <w:r w:rsidRPr="002A5294">
              <w:rPr>
                <w:rFonts w:ascii="Tw Cen MT" w:hAnsi="Tw Cen MT"/>
                <w:b/>
                <w:bCs/>
                <w:color w:val="000000"/>
              </w:rPr>
              <w:t>)</w:t>
            </w:r>
            <w:commentRangeEnd w:id="0"/>
            <w:r w:rsidR="007C46E3">
              <w:rPr>
                <w:rStyle w:val="CommentReference"/>
              </w:rPr>
              <w:commentReference w:id="0"/>
            </w:r>
          </w:p>
        </w:tc>
        <w:tc>
          <w:tcPr>
            <w:tcW w:w="1810" w:type="pct"/>
          </w:tcPr>
          <w:p w:rsidR="00E16CEF" w:rsidRPr="002A5294" w:rsidRDefault="00E16CEF">
            <w:pPr>
              <w:rPr>
                <w:rFonts w:ascii="Tw Cen MT" w:hAnsi="Tw Cen MT"/>
                <w:color w:val="000000"/>
              </w:rPr>
            </w:pPr>
            <w:r w:rsidRPr="002A5294">
              <w:rPr>
                <w:rFonts w:ascii="Tw Cen MT" w:hAnsi="Tw Cen MT"/>
                <w:color w:val="000000"/>
              </w:rPr>
              <w:t>Creates new administrative review process for all beneficiaries who have requested fair hearings.</w:t>
            </w:r>
          </w:p>
        </w:tc>
        <w:tc>
          <w:tcPr>
            <w:tcW w:w="478" w:type="pct"/>
          </w:tcPr>
          <w:p w:rsidR="00E16CEF" w:rsidRPr="002A5294" w:rsidRDefault="00E16CEF" w:rsidP="00A561BA">
            <w:pPr>
              <w:rPr>
                <w:rFonts w:ascii="Tw Cen MT" w:hAnsi="Tw Cen MT"/>
                <w:b/>
              </w:rPr>
            </w:pPr>
          </w:p>
        </w:tc>
        <w:tc>
          <w:tcPr>
            <w:tcW w:w="565" w:type="pct"/>
          </w:tcPr>
          <w:p w:rsidR="00E16CEF" w:rsidRPr="002A5294" w:rsidRDefault="00E16CEF" w:rsidP="00C41D69">
            <w:pPr>
              <w:jc w:val="center"/>
              <w:rPr>
                <w:rFonts w:ascii="Tw Cen MT" w:hAnsi="Tw Cen MT"/>
              </w:rPr>
            </w:pPr>
          </w:p>
        </w:tc>
        <w:tc>
          <w:tcPr>
            <w:tcW w:w="516" w:type="pct"/>
          </w:tcPr>
          <w:p w:rsidR="00E16CEF" w:rsidRPr="002A5294" w:rsidRDefault="00E16CEF" w:rsidP="005B1082">
            <w:pPr>
              <w:jc w:val="center"/>
              <w:rPr>
                <w:rFonts w:ascii="Tw Cen MT" w:hAnsi="Tw Cen MT"/>
              </w:rPr>
            </w:pPr>
            <w:r w:rsidRPr="002A5294">
              <w:rPr>
                <w:rFonts w:ascii="Tw Cen MT" w:hAnsi="Tw Cen MT"/>
              </w:rPr>
              <w:t>X</w:t>
            </w:r>
          </w:p>
        </w:tc>
        <w:tc>
          <w:tcPr>
            <w:tcW w:w="770" w:type="pct"/>
          </w:tcPr>
          <w:p w:rsidR="00E16CEF" w:rsidRPr="002A5294" w:rsidRDefault="00E16CEF">
            <w:pPr>
              <w:rPr>
                <w:rFonts w:ascii="Tw Cen MT" w:hAnsi="Tw Cen MT"/>
                <w:color w:val="000000"/>
              </w:rPr>
            </w:pPr>
            <w:r w:rsidRPr="002A5294">
              <w:rPr>
                <w:rFonts w:ascii="Tw Cen MT" w:hAnsi="Tw Cen MT"/>
                <w:color w:val="000000"/>
              </w:rPr>
              <w:t>Creates new Chapter 105 of Title 29 DCMR</w:t>
            </w:r>
          </w:p>
        </w:tc>
      </w:tr>
      <w:tr w:rsidR="00E16CEF" w:rsidRPr="002A5294" w:rsidTr="005B0DF1">
        <w:tc>
          <w:tcPr>
            <w:tcW w:w="861" w:type="pct"/>
          </w:tcPr>
          <w:p w:rsidR="0061762D" w:rsidRPr="002A5294" w:rsidRDefault="0061762D" w:rsidP="0061762D">
            <w:pPr>
              <w:rPr>
                <w:rFonts w:ascii="Tw Cen MT" w:hAnsi="Tw Cen MT"/>
                <w:b/>
                <w:bCs/>
                <w:color w:val="000000"/>
              </w:rPr>
            </w:pPr>
            <w:r w:rsidRPr="002A5294">
              <w:rPr>
                <w:rFonts w:ascii="Tw Cen MT" w:hAnsi="Tw Cen MT"/>
                <w:b/>
                <w:bCs/>
                <w:color w:val="000000"/>
              </w:rPr>
              <w:t>Home H</w:t>
            </w:r>
            <w:r w:rsidR="00E16CEF" w:rsidRPr="002A5294">
              <w:rPr>
                <w:rFonts w:ascii="Tw Cen MT" w:hAnsi="Tw Cen MT"/>
                <w:b/>
                <w:bCs/>
                <w:color w:val="000000"/>
              </w:rPr>
              <w:t>ealth</w:t>
            </w:r>
            <w:r w:rsidRPr="002A5294">
              <w:rPr>
                <w:rFonts w:ascii="Tw Cen MT" w:hAnsi="Tw Cen MT"/>
                <w:b/>
                <w:bCs/>
                <w:color w:val="000000"/>
              </w:rPr>
              <w:t xml:space="preserve"> - </w:t>
            </w:r>
            <w:r w:rsidR="00E16CEF" w:rsidRPr="002A5294">
              <w:rPr>
                <w:rFonts w:ascii="Tw Cen MT" w:hAnsi="Tw Cen MT"/>
                <w:b/>
                <w:bCs/>
                <w:color w:val="000000"/>
              </w:rPr>
              <w:t xml:space="preserve">  </w:t>
            </w:r>
            <w:r w:rsidRPr="002A5294">
              <w:rPr>
                <w:rFonts w:ascii="Tw Cen MT" w:hAnsi="Tw Cen MT"/>
                <w:b/>
                <w:bCs/>
                <w:color w:val="000000"/>
              </w:rPr>
              <w:t>Private Duty Nursing</w:t>
            </w:r>
          </w:p>
          <w:p w:rsidR="00E16CEF" w:rsidRPr="002A5294" w:rsidRDefault="0061762D" w:rsidP="007C46E3">
            <w:pPr>
              <w:rPr>
                <w:rFonts w:ascii="Tw Cen MT" w:hAnsi="Tw Cen MT"/>
                <w:b/>
                <w:bCs/>
                <w:color w:val="000000"/>
              </w:rPr>
            </w:pPr>
            <w:r w:rsidRPr="002A5294">
              <w:rPr>
                <w:rFonts w:ascii="Tw Cen MT" w:hAnsi="Tw Cen MT"/>
                <w:b/>
                <w:bCs/>
                <w:color w:val="000000"/>
              </w:rPr>
              <w:t>(</w:t>
            </w:r>
            <w:r w:rsidR="007C46E3">
              <w:rPr>
                <w:rFonts w:ascii="Tw Cen MT" w:hAnsi="Tw Cen MT"/>
                <w:b/>
                <w:bCs/>
                <w:color w:val="000000"/>
              </w:rPr>
              <w:t>2</w:t>
            </w:r>
            <w:r w:rsidR="007C46E3" w:rsidRPr="007C46E3">
              <w:rPr>
                <w:rFonts w:ascii="Tw Cen MT" w:hAnsi="Tw Cen MT"/>
                <w:b/>
                <w:bCs/>
                <w:color w:val="000000"/>
                <w:vertAlign w:val="superscript"/>
              </w:rPr>
              <w:t>nd</w:t>
            </w:r>
            <w:r w:rsidR="007C46E3">
              <w:rPr>
                <w:rFonts w:ascii="Tw Cen MT" w:hAnsi="Tw Cen MT"/>
                <w:b/>
                <w:bCs/>
                <w:color w:val="000000"/>
              </w:rPr>
              <w:t xml:space="preserve"> Proposed</w:t>
            </w:r>
            <w:r w:rsidR="00E16CEF" w:rsidRPr="002A5294">
              <w:rPr>
                <w:rFonts w:ascii="Tw Cen MT" w:hAnsi="Tw Cen MT"/>
                <w:b/>
                <w:bCs/>
                <w:color w:val="000000"/>
              </w:rPr>
              <w:t xml:space="preserve"> Rule</w:t>
            </w:r>
            <w:r w:rsidRPr="002A5294">
              <w:rPr>
                <w:rFonts w:ascii="Tw Cen MT" w:hAnsi="Tw Cen MT"/>
                <w:b/>
                <w:bCs/>
                <w:color w:val="000000"/>
              </w:rPr>
              <w:t>)</w:t>
            </w:r>
            <w:r w:rsidR="00E16CEF" w:rsidRPr="002A5294">
              <w:rPr>
                <w:rFonts w:ascii="Tw Cen MT" w:hAnsi="Tw Cen MT"/>
                <w:b/>
                <w:bCs/>
                <w:color w:val="000000"/>
              </w:rPr>
              <w:t xml:space="preserve"> </w:t>
            </w:r>
          </w:p>
        </w:tc>
        <w:tc>
          <w:tcPr>
            <w:tcW w:w="1810" w:type="pct"/>
          </w:tcPr>
          <w:p w:rsidR="00E16CEF" w:rsidRDefault="007C46E3">
            <w:pPr>
              <w:rPr>
                <w:rFonts w:ascii="Tw Cen MT" w:hAnsi="Tw Cen MT"/>
                <w:color w:val="000000"/>
              </w:rPr>
            </w:pPr>
            <w:r>
              <w:rPr>
                <w:rFonts w:ascii="Tw Cen MT" w:hAnsi="Tw Cen MT"/>
                <w:color w:val="000000"/>
              </w:rPr>
              <w:t>Establish</w:t>
            </w:r>
            <w:r w:rsidR="00E16CEF" w:rsidRPr="002A5294">
              <w:rPr>
                <w:rFonts w:ascii="Tw Cen MT" w:hAnsi="Tw Cen MT"/>
                <w:color w:val="000000"/>
              </w:rPr>
              <w:t xml:space="preserve">es eligibility criteria and provider requirements for private duty nursing as distinct from skilled nursing services offered under the State Plan home health benefit.  </w:t>
            </w:r>
          </w:p>
          <w:p w:rsidR="002A5294" w:rsidRPr="002A5294" w:rsidRDefault="002A5294">
            <w:pPr>
              <w:rPr>
                <w:rFonts w:ascii="Tw Cen MT" w:hAnsi="Tw Cen MT"/>
                <w:color w:val="000000"/>
              </w:rPr>
            </w:pPr>
          </w:p>
        </w:tc>
        <w:tc>
          <w:tcPr>
            <w:tcW w:w="478" w:type="pct"/>
          </w:tcPr>
          <w:p w:rsidR="00E16CEF" w:rsidRPr="002A5294" w:rsidRDefault="00E16CEF" w:rsidP="00A561BA">
            <w:pPr>
              <w:rPr>
                <w:rFonts w:ascii="Tw Cen MT" w:hAnsi="Tw Cen MT"/>
                <w:b/>
              </w:rPr>
            </w:pPr>
          </w:p>
        </w:tc>
        <w:tc>
          <w:tcPr>
            <w:tcW w:w="565" w:type="pct"/>
          </w:tcPr>
          <w:p w:rsidR="00E16CEF" w:rsidRPr="002A5294" w:rsidRDefault="00E16CEF" w:rsidP="00C41D69">
            <w:pPr>
              <w:jc w:val="center"/>
              <w:rPr>
                <w:rFonts w:ascii="Tw Cen MT" w:hAnsi="Tw Cen MT"/>
              </w:rPr>
            </w:pPr>
          </w:p>
        </w:tc>
        <w:tc>
          <w:tcPr>
            <w:tcW w:w="516" w:type="pct"/>
          </w:tcPr>
          <w:p w:rsidR="00E16CEF" w:rsidRPr="002A5294" w:rsidRDefault="00E16CEF" w:rsidP="005B1082">
            <w:pPr>
              <w:jc w:val="center"/>
              <w:rPr>
                <w:rFonts w:ascii="Tw Cen MT" w:hAnsi="Tw Cen MT"/>
              </w:rPr>
            </w:pPr>
            <w:r w:rsidRPr="002A5294">
              <w:rPr>
                <w:rFonts w:ascii="Tw Cen MT" w:hAnsi="Tw Cen MT"/>
              </w:rPr>
              <w:t>X</w:t>
            </w:r>
          </w:p>
        </w:tc>
        <w:tc>
          <w:tcPr>
            <w:tcW w:w="770" w:type="pct"/>
          </w:tcPr>
          <w:p w:rsidR="00E16CEF" w:rsidRPr="002A5294" w:rsidRDefault="00E16CEF">
            <w:pPr>
              <w:rPr>
                <w:rFonts w:ascii="Tw Cen MT" w:hAnsi="Tw Cen MT"/>
                <w:color w:val="000000"/>
              </w:rPr>
            </w:pPr>
            <w:r w:rsidRPr="002A5294">
              <w:rPr>
                <w:rFonts w:ascii="Tw Cen MT" w:hAnsi="Tw Cen MT"/>
                <w:color w:val="000000"/>
              </w:rPr>
              <w:t>Creates new Section 947 of Chapter 9 of Title 29 DCMR</w:t>
            </w:r>
          </w:p>
        </w:tc>
      </w:tr>
      <w:tr w:rsidR="00E16CEF" w:rsidRPr="002A5294" w:rsidTr="005B0DF1">
        <w:tc>
          <w:tcPr>
            <w:tcW w:w="861" w:type="pct"/>
          </w:tcPr>
          <w:p w:rsidR="0061762D" w:rsidRPr="002A5294" w:rsidRDefault="00E16CEF" w:rsidP="0061762D">
            <w:pPr>
              <w:rPr>
                <w:rFonts w:ascii="Tw Cen MT" w:hAnsi="Tw Cen MT"/>
                <w:b/>
                <w:bCs/>
                <w:color w:val="000000"/>
              </w:rPr>
            </w:pPr>
            <w:r w:rsidRPr="002A5294">
              <w:rPr>
                <w:rFonts w:ascii="Tw Cen MT" w:hAnsi="Tw Cen MT"/>
                <w:b/>
                <w:bCs/>
                <w:color w:val="000000"/>
              </w:rPr>
              <w:t>ICF</w:t>
            </w:r>
            <w:r w:rsidR="0061762D" w:rsidRPr="002A5294">
              <w:rPr>
                <w:rFonts w:ascii="Tw Cen MT" w:hAnsi="Tw Cen MT"/>
                <w:b/>
                <w:bCs/>
                <w:color w:val="000000"/>
              </w:rPr>
              <w:t>/IID –</w:t>
            </w:r>
            <w:r w:rsidRPr="002A5294">
              <w:rPr>
                <w:rFonts w:ascii="Tw Cen MT" w:hAnsi="Tw Cen MT"/>
                <w:b/>
                <w:bCs/>
                <w:color w:val="000000"/>
              </w:rPr>
              <w:t xml:space="preserve"> </w:t>
            </w:r>
            <w:r w:rsidR="0061762D" w:rsidRPr="002A5294">
              <w:rPr>
                <w:rFonts w:ascii="Tw Cen MT" w:hAnsi="Tw Cen MT"/>
                <w:b/>
                <w:bCs/>
                <w:color w:val="000000"/>
              </w:rPr>
              <w:t xml:space="preserve">Reimbursement Adjustments </w:t>
            </w:r>
          </w:p>
          <w:p w:rsidR="00E16CEF" w:rsidRPr="002A5294" w:rsidRDefault="0061762D" w:rsidP="0061762D">
            <w:pPr>
              <w:rPr>
                <w:rFonts w:ascii="Tw Cen MT" w:hAnsi="Tw Cen MT"/>
                <w:b/>
                <w:bCs/>
                <w:color w:val="000000"/>
              </w:rPr>
            </w:pPr>
            <w:r w:rsidRPr="002A5294">
              <w:rPr>
                <w:rFonts w:ascii="Tw Cen MT" w:hAnsi="Tw Cen MT"/>
                <w:b/>
                <w:bCs/>
                <w:color w:val="000000"/>
              </w:rPr>
              <w:t>(</w:t>
            </w:r>
            <w:r w:rsidR="00E16CEF" w:rsidRPr="002A5294">
              <w:rPr>
                <w:rFonts w:ascii="Tw Cen MT" w:hAnsi="Tw Cen MT"/>
                <w:b/>
                <w:bCs/>
                <w:color w:val="000000"/>
              </w:rPr>
              <w:t>Final Rule</w:t>
            </w:r>
            <w:r w:rsidRPr="002A5294">
              <w:rPr>
                <w:rFonts w:ascii="Tw Cen MT" w:hAnsi="Tw Cen MT"/>
                <w:b/>
                <w:bCs/>
                <w:color w:val="000000"/>
              </w:rPr>
              <w:t>)</w:t>
            </w:r>
          </w:p>
        </w:tc>
        <w:tc>
          <w:tcPr>
            <w:tcW w:w="1810" w:type="pct"/>
          </w:tcPr>
          <w:p w:rsidR="00E16CEF" w:rsidRPr="002A5294" w:rsidRDefault="00E16CEF">
            <w:pPr>
              <w:rPr>
                <w:rFonts w:ascii="Tw Cen MT" w:hAnsi="Tw Cen MT"/>
                <w:color w:val="000000"/>
              </w:rPr>
            </w:pPr>
            <w:r w:rsidRPr="002A5294">
              <w:rPr>
                <w:rFonts w:ascii="Tw Cen MT" w:hAnsi="Tw Cen MT"/>
                <w:color w:val="000000"/>
              </w:rPr>
              <w:t>Implements three changes related to reimbursement for ICF</w:t>
            </w:r>
            <w:r w:rsidR="0061762D" w:rsidRPr="002A5294">
              <w:rPr>
                <w:rFonts w:ascii="Tw Cen MT" w:hAnsi="Tw Cen MT"/>
                <w:color w:val="000000"/>
              </w:rPr>
              <w:t>/IID</w:t>
            </w:r>
            <w:r w:rsidRPr="002A5294">
              <w:rPr>
                <w:rFonts w:ascii="Tw Cen MT" w:hAnsi="Tw Cen MT"/>
                <w:color w:val="000000"/>
              </w:rPr>
              <w:t xml:space="preserve"> providers: (1) redistribution of paid bedhold days; (2) extending assessment periods for low-acuity beneficiaries; and (3) increasing flexibility in re-allocation of unspent reimbursement funds among cost centers.</w:t>
            </w:r>
          </w:p>
        </w:tc>
        <w:tc>
          <w:tcPr>
            <w:tcW w:w="478" w:type="pct"/>
          </w:tcPr>
          <w:p w:rsidR="00E16CEF" w:rsidRPr="002A5294" w:rsidRDefault="00E16CEF" w:rsidP="00A561BA">
            <w:pPr>
              <w:rPr>
                <w:rFonts w:ascii="Tw Cen MT" w:hAnsi="Tw Cen MT"/>
                <w:b/>
              </w:rPr>
            </w:pPr>
          </w:p>
        </w:tc>
        <w:tc>
          <w:tcPr>
            <w:tcW w:w="565" w:type="pct"/>
          </w:tcPr>
          <w:p w:rsidR="00E16CEF" w:rsidRPr="002A5294" w:rsidRDefault="00E16CEF" w:rsidP="00C41D69">
            <w:pPr>
              <w:jc w:val="center"/>
              <w:rPr>
                <w:rFonts w:ascii="Tw Cen MT" w:hAnsi="Tw Cen MT"/>
              </w:rPr>
            </w:pPr>
          </w:p>
        </w:tc>
        <w:tc>
          <w:tcPr>
            <w:tcW w:w="516" w:type="pct"/>
          </w:tcPr>
          <w:p w:rsidR="00E16CEF" w:rsidRPr="002A5294" w:rsidRDefault="00E16CEF" w:rsidP="005B1082">
            <w:pPr>
              <w:jc w:val="center"/>
              <w:rPr>
                <w:rFonts w:ascii="Tw Cen MT" w:hAnsi="Tw Cen MT"/>
              </w:rPr>
            </w:pPr>
            <w:r w:rsidRPr="002A5294">
              <w:rPr>
                <w:rFonts w:ascii="Tw Cen MT" w:hAnsi="Tw Cen MT"/>
              </w:rPr>
              <w:t>X</w:t>
            </w:r>
          </w:p>
        </w:tc>
        <w:tc>
          <w:tcPr>
            <w:tcW w:w="770" w:type="pct"/>
          </w:tcPr>
          <w:p w:rsidR="00E16CEF" w:rsidRPr="002A5294" w:rsidRDefault="00E16CEF">
            <w:pPr>
              <w:rPr>
                <w:rFonts w:ascii="Tw Cen MT" w:hAnsi="Tw Cen MT"/>
                <w:color w:val="000000"/>
              </w:rPr>
            </w:pPr>
            <w:r w:rsidRPr="002A5294">
              <w:rPr>
                <w:rFonts w:ascii="Tw Cen MT" w:hAnsi="Tw Cen MT"/>
                <w:color w:val="000000"/>
              </w:rPr>
              <w:t>Amends Section 950 of Chapter 9 and Chapter 41 of Title 29 DCMR</w:t>
            </w:r>
          </w:p>
        </w:tc>
      </w:tr>
      <w:tr w:rsidR="0061762D" w:rsidRPr="002A5294" w:rsidTr="005B0DF1">
        <w:tc>
          <w:tcPr>
            <w:tcW w:w="861" w:type="pct"/>
          </w:tcPr>
          <w:p w:rsidR="0061762D" w:rsidRPr="002A5294" w:rsidRDefault="0061762D" w:rsidP="003B5537">
            <w:pPr>
              <w:rPr>
                <w:rFonts w:ascii="Tw Cen MT" w:hAnsi="Tw Cen MT"/>
                <w:b/>
                <w:color w:val="000000"/>
              </w:rPr>
            </w:pPr>
            <w:r w:rsidRPr="002A5294">
              <w:rPr>
                <w:rFonts w:ascii="Tw Cen MT" w:hAnsi="Tw Cen MT"/>
                <w:b/>
                <w:bCs/>
                <w:color w:val="000000"/>
              </w:rPr>
              <w:t>My Health GPS</w:t>
            </w:r>
            <w:r w:rsidRPr="002A5294">
              <w:rPr>
                <w:rFonts w:ascii="Tw Cen MT" w:hAnsi="Tw Cen MT"/>
                <w:b/>
                <w:color w:val="000000"/>
              </w:rPr>
              <w:br w:type="page"/>
              <w:t xml:space="preserve"> (Health Homes for Individuals with Multiple Chronic Conditions)</w:t>
            </w:r>
          </w:p>
          <w:p w:rsidR="0061762D" w:rsidRPr="002A5294" w:rsidRDefault="0061762D" w:rsidP="003B5537">
            <w:pPr>
              <w:rPr>
                <w:rFonts w:ascii="Tw Cen MT" w:hAnsi="Tw Cen MT"/>
                <w:b/>
                <w:color w:val="000000"/>
              </w:rPr>
            </w:pPr>
            <w:r w:rsidRPr="002A5294">
              <w:rPr>
                <w:rFonts w:ascii="Tw Cen MT" w:hAnsi="Tw Cen MT"/>
                <w:b/>
                <w:color w:val="000000"/>
              </w:rPr>
              <w:t>(Emergency and Proposed Rule)</w:t>
            </w:r>
          </w:p>
        </w:tc>
        <w:tc>
          <w:tcPr>
            <w:tcW w:w="1810" w:type="pct"/>
          </w:tcPr>
          <w:p w:rsidR="0061762D" w:rsidRPr="002A5294" w:rsidRDefault="0061762D" w:rsidP="003B5537">
            <w:pPr>
              <w:rPr>
                <w:rFonts w:ascii="Tw Cen MT" w:hAnsi="Tw Cen MT"/>
                <w:color w:val="000000"/>
              </w:rPr>
            </w:pPr>
            <w:r w:rsidRPr="002A5294">
              <w:rPr>
                <w:rFonts w:ascii="Tw Cen MT" w:hAnsi="Tw Cen MT"/>
                <w:color w:val="000000"/>
              </w:rPr>
              <w:t>Establishes criteria for participation in a new health home initiative to provide intensive care coordination and social supports for individuals with multiple chronic conditions.</w:t>
            </w:r>
          </w:p>
        </w:tc>
        <w:tc>
          <w:tcPr>
            <w:tcW w:w="478" w:type="pct"/>
          </w:tcPr>
          <w:p w:rsidR="0061762D" w:rsidRPr="002A5294" w:rsidRDefault="0061762D" w:rsidP="00A561BA">
            <w:pPr>
              <w:rPr>
                <w:rFonts w:ascii="Tw Cen MT" w:hAnsi="Tw Cen MT"/>
                <w:b/>
              </w:rPr>
            </w:pPr>
          </w:p>
        </w:tc>
        <w:tc>
          <w:tcPr>
            <w:tcW w:w="565" w:type="pct"/>
          </w:tcPr>
          <w:p w:rsidR="0061762D" w:rsidRPr="002A5294" w:rsidRDefault="0061762D" w:rsidP="00C41D69">
            <w:pPr>
              <w:jc w:val="center"/>
              <w:rPr>
                <w:rFonts w:ascii="Tw Cen MT" w:hAnsi="Tw Cen MT"/>
              </w:rPr>
            </w:pPr>
          </w:p>
        </w:tc>
        <w:tc>
          <w:tcPr>
            <w:tcW w:w="516" w:type="pct"/>
          </w:tcPr>
          <w:p w:rsidR="0061762D" w:rsidRPr="002A5294" w:rsidRDefault="0061762D" w:rsidP="005B1082">
            <w:pPr>
              <w:jc w:val="center"/>
              <w:rPr>
                <w:rFonts w:ascii="Tw Cen MT" w:hAnsi="Tw Cen MT"/>
              </w:rPr>
            </w:pPr>
            <w:r w:rsidRPr="002A5294">
              <w:rPr>
                <w:rFonts w:ascii="Tw Cen MT" w:hAnsi="Tw Cen MT"/>
              </w:rPr>
              <w:t>X</w:t>
            </w:r>
          </w:p>
        </w:tc>
        <w:tc>
          <w:tcPr>
            <w:tcW w:w="770" w:type="pct"/>
          </w:tcPr>
          <w:p w:rsidR="0061762D" w:rsidRPr="002A5294" w:rsidRDefault="0061762D">
            <w:pPr>
              <w:rPr>
                <w:rFonts w:ascii="Tw Cen MT" w:hAnsi="Tw Cen MT"/>
                <w:color w:val="000000"/>
              </w:rPr>
            </w:pPr>
            <w:r w:rsidRPr="002A5294">
              <w:rPr>
                <w:rFonts w:ascii="Tw Cen MT" w:hAnsi="Tw Cen MT"/>
                <w:color w:val="000000"/>
              </w:rPr>
              <w:t>Creates new Chapter 102 of Title 29 DCMR</w:t>
            </w:r>
          </w:p>
        </w:tc>
      </w:tr>
      <w:tr w:rsidR="00E16CEF" w:rsidRPr="002A5294" w:rsidTr="005B0DF1">
        <w:tc>
          <w:tcPr>
            <w:tcW w:w="861" w:type="pct"/>
          </w:tcPr>
          <w:p w:rsidR="00E16CEF" w:rsidRPr="002A5294" w:rsidRDefault="0061762D">
            <w:pPr>
              <w:rPr>
                <w:rFonts w:ascii="Tw Cen MT" w:hAnsi="Tw Cen MT"/>
                <w:b/>
                <w:bCs/>
                <w:color w:val="000000"/>
              </w:rPr>
            </w:pPr>
            <w:r w:rsidRPr="002A5294">
              <w:rPr>
                <w:rFonts w:ascii="Tw Cen MT" w:hAnsi="Tw Cen MT"/>
                <w:b/>
                <w:bCs/>
                <w:color w:val="000000"/>
              </w:rPr>
              <w:t>Nursing Facilities - New Reimbursement M</w:t>
            </w:r>
            <w:r w:rsidR="00E16CEF" w:rsidRPr="002A5294">
              <w:rPr>
                <w:rFonts w:ascii="Tw Cen MT" w:hAnsi="Tw Cen MT"/>
                <w:b/>
                <w:bCs/>
                <w:color w:val="000000"/>
              </w:rPr>
              <w:t>ethodology</w:t>
            </w:r>
          </w:p>
        </w:tc>
        <w:tc>
          <w:tcPr>
            <w:tcW w:w="1810" w:type="pct"/>
          </w:tcPr>
          <w:p w:rsidR="00E16CEF" w:rsidRPr="002A5294" w:rsidRDefault="00E16CEF">
            <w:pPr>
              <w:rPr>
                <w:rFonts w:ascii="Tw Cen MT" w:hAnsi="Tw Cen MT"/>
                <w:color w:val="000000"/>
              </w:rPr>
            </w:pPr>
            <w:r w:rsidRPr="002A5294">
              <w:rPr>
                <w:rFonts w:ascii="Tw Cen MT" w:hAnsi="Tw Cen MT"/>
                <w:color w:val="000000"/>
              </w:rPr>
              <w:t>Redesigns reimbursement methodology for nursing facilities, including new quality measures and potential for value-based purchasing.</w:t>
            </w:r>
          </w:p>
        </w:tc>
        <w:tc>
          <w:tcPr>
            <w:tcW w:w="478" w:type="pct"/>
          </w:tcPr>
          <w:p w:rsidR="00E16CEF" w:rsidRPr="002A5294" w:rsidRDefault="00E16CEF" w:rsidP="00A561BA">
            <w:pPr>
              <w:rPr>
                <w:rFonts w:ascii="Tw Cen MT" w:hAnsi="Tw Cen MT"/>
                <w:b/>
              </w:rPr>
            </w:pPr>
          </w:p>
        </w:tc>
        <w:tc>
          <w:tcPr>
            <w:tcW w:w="565" w:type="pct"/>
          </w:tcPr>
          <w:p w:rsidR="00E16CEF" w:rsidRPr="002A5294" w:rsidRDefault="00E16CEF" w:rsidP="00C41D69">
            <w:pPr>
              <w:jc w:val="center"/>
              <w:rPr>
                <w:rFonts w:ascii="Tw Cen MT" w:hAnsi="Tw Cen MT"/>
              </w:rPr>
            </w:pPr>
          </w:p>
        </w:tc>
        <w:tc>
          <w:tcPr>
            <w:tcW w:w="516" w:type="pct"/>
          </w:tcPr>
          <w:p w:rsidR="00E16CEF" w:rsidRPr="002A5294" w:rsidRDefault="00E16CEF" w:rsidP="005B1082">
            <w:pPr>
              <w:jc w:val="center"/>
              <w:rPr>
                <w:rFonts w:ascii="Tw Cen MT" w:hAnsi="Tw Cen MT"/>
              </w:rPr>
            </w:pPr>
            <w:r w:rsidRPr="002A5294">
              <w:rPr>
                <w:rFonts w:ascii="Tw Cen MT" w:hAnsi="Tw Cen MT"/>
              </w:rPr>
              <w:t>X</w:t>
            </w:r>
          </w:p>
        </w:tc>
        <w:tc>
          <w:tcPr>
            <w:tcW w:w="770" w:type="pct"/>
          </w:tcPr>
          <w:p w:rsidR="00E16CEF" w:rsidRPr="002A5294" w:rsidRDefault="00E16CEF">
            <w:pPr>
              <w:rPr>
                <w:rFonts w:ascii="Tw Cen MT" w:hAnsi="Tw Cen MT"/>
                <w:color w:val="000000"/>
              </w:rPr>
            </w:pPr>
            <w:r w:rsidRPr="002A5294">
              <w:rPr>
                <w:rFonts w:ascii="Tw Cen MT" w:hAnsi="Tw Cen MT"/>
                <w:color w:val="000000"/>
              </w:rPr>
              <w:t>Amends Chapter 65 of Title 29 DCMR</w:t>
            </w:r>
          </w:p>
        </w:tc>
      </w:tr>
      <w:tr w:rsidR="00E16CEF" w:rsidRPr="002A5294" w:rsidTr="005B0DF1">
        <w:tc>
          <w:tcPr>
            <w:tcW w:w="861" w:type="pct"/>
          </w:tcPr>
          <w:p w:rsidR="0061762D" w:rsidRPr="002A5294" w:rsidRDefault="0061762D" w:rsidP="0061762D">
            <w:pPr>
              <w:rPr>
                <w:rFonts w:ascii="Tw Cen MT" w:hAnsi="Tw Cen MT"/>
                <w:b/>
                <w:bCs/>
                <w:color w:val="000000"/>
              </w:rPr>
            </w:pPr>
            <w:r w:rsidRPr="002A5294">
              <w:rPr>
                <w:rFonts w:ascii="Tw Cen MT" w:hAnsi="Tw Cen MT"/>
                <w:b/>
                <w:bCs/>
                <w:color w:val="000000"/>
              </w:rPr>
              <w:t>Services My Way</w:t>
            </w:r>
            <w:r w:rsidR="007C46E3">
              <w:rPr>
                <w:rFonts w:ascii="Tw Cen MT" w:hAnsi="Tw Cen MT"/>
                <w:b/>
                <w:bCs/>
                <w:color w:val="000000"/>
              </w:rPr>
              <w:t xml:space="preserve"> (Participant Directed Services Program)</w:t>
            </w:r>
            <w:r w:rsidRPr="002A5294">
              <w:rPr>
                <w:rFonts w:ascii="Tw Cen MT" w:hAnsi="Tw Cen MT"/>
                <w:b/>
                <w:bCs/>
                <w:color w:val="000000"/>
              </w:rPr>
              <w:t xml:space="preserve"> </w:t>
            </w:r>
          </w:p>
          <w:p w:rsidR="00E16CEF" w:rsidRPr="002A5294" w:rsidRDefault="0061762D" w:rsidP="0061762D">
            <w:pPr>
              <w:rPr>
                <w:rFonts w:ascii="Tw Cen MT" w:hAnsi="Tw Cen MT"/>
                <w:b/>
                <w:bCs/>
                <w:color w:val="000000"/>
              </w:rPr>
            </w:pPr>
            <w:r w:rsidRPr="002A5294">
              <w:rPr>
                <w:rFonts w:ascii="Tw Cen MT" w:hAnsi="Tw Cen MT"/>
                <w:b/>
                <w:bCs/>
                <w:color w:val="000000"/>
              </w:rPr>
              <w:t>(3</w:t>
            </w:r>
            <w:r w:rsidRPr="002A5294">
              <w:rPr>
                <w:rFonts w:ascii="Tw Cen MT" w:hAnsi="Tw Cen MT"/>
                <w:b/>
                <w:bCs/>
                <w:color w:val="000000"/>
                <w:vertAlign w:val="superscript"/>
              </w:rPr>
              <w:t>rd</w:t>
            </w:r>
            <w:r w:rsidRPr="002A5294">
              <w:rPr>
                <w:rFonts w:ascii="Tw Cen MT" w:hAnsi="Tw Cen MT"/>
                <w:b/>
                <w:bCs/>
                <w:color w:val="000000"/>
              </w:rPr>
              <w:t xml:space="preserve"> </w:t>
            </w:r>
            <w:r w:rsidR="00E16CEF" w:rsidRPr="002A5294">
              <w:rPr>
                <w:rFonts w:ascii="Tw Cen MT" w:hAnsi="Tw Cen MT"/>
                <w:b/>
                <w:bCs/>
                <w:color w:val="000000"/>
              </w:rPr>
              <w:t>Emergency and Proposed Rule</w:t>
            </w:r>
            <w:r w:rsidRPr="002A5294">
              <w:rPr>
                <w:rFonts w:ascii="Tw Cen MT" w:hAnsi="Tw Cen MT"/>
                <w:b/>
                <w:bCs/>
                <w:color w:val="000000"/>
              </w:rPr>
              <w:t>)</w:t>
            </w:r>
          </w:p>
        </w:tc>
        <w:tc>
          <w:tcPr>
            <w:tcW w:w="1810" w:type="pct"/>
          </w:tcPr>
          <w:p w:rsidR="00E16CEF" w:rsidRPr="002A5294" w:rsidRDefault="00E16CEF" w:rsidP="007C46E3">
            <w:pPr>
              <w:rPr>
                <w:rFonts w:ascii="Tw Cen MT" w:hAnsi="Tw Cen MT"/>
                <w:color w:val="000000"/>
              </w:rPr>
            </w:pPr>
            <w:r w:rsidRPr="002A5294">
              <w:rPr>
                <w:rFonts w:ascii="Tw Cen MT" w:hAnsi="Tw Cen MT"/>
                <w:color w:val="000000"/>
              </w:rPr>
              <w:t xml:space="preserve">Establishes </w:t>
            </w:r>
            <w:r w:rsidR="007C46E3">
              <w:rPr>
                <w:rFonts w:ascii="Tw Cen MT" w:hAnsi="Tw Cen MT"/>
                <w:color w:val="000000"/>
              </w:rPr>
              <w:t>participant-directed services</w:t>
            </w:r>
            <w:r w:rsidR="0061762D" w:rsidRPr="002A5294">
              <w:rPr>
                <w:rFonts w:ascii="Tw Cen MT" w:hAnsi="Tw Cen MT"/>
                <w:color w:val="000000"/>
              </w:rPr>
              <w:t xml:space="preserve"> </w:t>
            </w:r>
            <w:r w:rsidRPr="002A5294">
              <w:rPr>
                <w:rFonts w:ascii="Tw Cen MT" w:hAnsi="Tw Cen MT"/>
                <w:color w:val="000000"/>
              </w:rPr>
              <w:t>program for EPD Waiver beneficiaries, allowing eligible beneficiaries to have increased control over the delivery of their personal care services.</w:t>
            </w:r>
          </w:p>
        </w:tc>
        <w:tc>
          <w:tcPr>
            <w:tcW w:w="478" w:type="pct"/>
          </w:tcPr>
          <w:p w:rsidR="00E16CEF" w:rsidRPr="002A5294" w:rsidRDefault="00E16CEF" w:rsidP="00A561BA">
            <w:pPr>
              <w:rPr>
                <w:rFonts w:ascii="Tw Cen MT" w:hAnsi="Tw Cen MT"/>
              </w:rPr>
            </w:pPr>
          </w:p>
        </w:tc>
        <w:tc>
          <w:tcPr>
            <w:tcW w:w="565" w:type="pct"/>
          </w:tcPr>
          <w:p w:rsidR="00E16CEF" w:rsidRPr="002A5294" w:rsidRDefault="00E16CEF" w:rsidP="00883342">
            <w:pPr>
              <w:jc w:val="center"/>
              <w:rPr>
                <w:rFonts w:ascii="Tw Cen MT" w:hAnsi="Tw Cen MT"/>
              </w:rPr>
            </w:pPr>
          </w:p>
        </w:tc>
        <w:tc>
          <w:tcPr>
            <w:tcW w:w="516" w:type="pct"/>
          </w:tcPr>
          <w:p w:rsidR="00E16CEF" w:rsidRPr="002A5294" w:rsidRDefault="00E16CEF" w:rsidP="005B1082">
            <w:pPr>
              <w:jc w:val="center"/>
              <w:rPr>
                <w:rFonts w:ascii="Tw Cen MT" w:hAnsi="Tw Cen MT"/>
              </w:rPr>
            </w:pPr>
            <w:r w:rsidRPr="002A5294">
              <w:rPr>
                <w:rFonts w:ascii="Tw Cen MT" w:hAnsi="Tw Cen MT"/>
              </w:rPr>
              <w:t>X</w:t>
            </w:r>
          </w:p>
        </w:tc>
        <w:tc>
          <w:tcPr>
            <w:tcW w:w="770" w:type="pct"/>
          </w:tcPr>
          <w:p w:rsidR="00E16CEF" w:rsidRPr="002A5294" w:rsidRDefault="00E16CEF">
            <w:pPr>
              <w:rPr>
                <w:rFonts w:ascii="Tw Cen MT" w:hAnsi="Tw Cen MT"/>
                <w:color w:val="000000"/>
              </w:rPr>
            </w:pPr>
            <w:r w:rsidRPr="002A5294">
              <w:rPr>
                <w:rFonts w:ascii="Tw Cen MT" w:hAnsi="Tw Cen MT"/>
                <w:color w:val="000000"/>
              </w:rPr>
              <w:t>Creates new Chapter 101 of Title 29 DCMR</w:t>
            </w:r>
          </w:p>
        </w:tc>
      </w:tr>
    </w:tbl>
    <w:p w:rsidR="001C4799" w:rsidRPr="002A5294" w:rsidRDefault="001C4799">
      <w:pPr>
        <w:rPr>
          <w:rFonts w:ascii="Tw Cen MT" w:hAnsi="Tw Cen MT"/>
        </w:rPr>
      </w:pPr>
    </w:p>
    <w:sectPr w:rsidR="001C4799" w:rsidRPr="002A5294" w:rsidSect="003F11AB">
      <w:footerReference w:type="default" r:id="rId1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ervUS" w:date="2017-04-20T15:24:00Z" w:initials="S">
    <w:p w:rsidR="007C46E3" w:rsidRDefault="007C46E3">
      <w:pPr>
        <w:pStyle w:val="CommentText"/>
      </w:pPr>
      <w:r>
        <w:rPr>
          <w:rStyle w:val="CommentReference"/>
        </w:rPr>
        <w:annotationRef/>
      </w:r>
      <w:r>
        <w:t>Is this real/still happening?</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573509" w15:done="0"/>
  <w15:commentEx w15:paraId="369A4461" w15:done="0"/>
  <w15:commentEx w15:paraId="573E1A39" w15:done="0"/>
  <w15:commentEx w15:paraId="0480E682" w15:done="0"/>
  <w15:commentEx w15:paraId="6017CEFC" w15:done="0"/>
  <w15:commentEx w15:paraId="0C6C7783" w15:done="0"/>
  <w15:commentEx w15:paraId="38318786" w15:done="0"/>
  <w15:commentEx w15:paraId="5F28FC97" w15:done="0"/>
  <w15:commentEx w15:paraId="426F0FB0" w15:done="0"/>
  <w15:commentEx w15:paraId="39B99C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DAF" w:rsidRDefault="00897DAF" w:rsidP="00696C81">
      <w:pPr>
        <w:spacing w:after="0" w:line="240" w:lineRule="auto"/>
      </w:pPr>
      <w:r>
        <w:separator/>
      </w:r>
    </w:p>
  </w:endnote>
  <w:endnote w:type="continuationSeparator" w:id="0">
    <w:p w:rsidR="00897DAF" w:rsidRDefault="00897DAF" w:rsidP="0069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52949"/>
      <w:docPartObj>
        <w:docPartGallery w:val="Page Numbers (Bottom of Page)"/>
        <w:docPartUnique/>
      </w:docPartObj>
    </w:sdtPr>
    <w:sdtEndPr>
      <w:rPr>
        <w:noProof/>
      </w:rPr>
    </w:sdtEndPr>
    <w:sdtContent>
      <w:p w:rsidR="00861C44" w:rsidRDefault="00861C44">
        <w:pPr>
          <w:pStyle w:val="Footer"/>
          <w:jc w:val="center"/>
        </w:pPr>
        <w:r>
          <w:fldChar w:fldCharType="begin"/>
        </w:r>
        <w:r>
          <w:instrText xml:space="preserve"> PAGE   \* MERGEFORMAT </w:instrText>
        </w:r>
        <w:r>
          <w:fldChar w:fldCharType="separate"/>
        </w:r>
        <w:r w:rsidR="007136C0">
          <w:rPr>
            <w:noProof/>
          </w:rPr>
          <w:t>4</w:t>
        </w:r>
        <w:r>
          <w:rPr>
            <w:noProof/>
          </w:rPr>
          <w:fldChar w:fldCharType="end"/>
        </w:r>
      </w:p>
    </w:sdtContent>
  </w:sdt>
  <w:p w:rsidR="00696C81" w:rsidRDefault="00696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DAF" w:rsidRDefault="00897DAF" w:rsidP="00696C81">
      <w:pPr>
        <w:spacing w:after="0" w:line="240" w:lineRule="auto"/>
      </w:pPr>
      <w:r>
        <w:separator/>
      </w:r>
    </w:p>
  </w:footnote>
  <w:footnote w:type="continuationSeparator" w:id="0">
    <w:p w:rsidR="00897DAF" w:rsidRDefault="00897DAF" w:rsidP="00696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3E0F"/>
    <w:multiLevelType w:val="hybridMultilevel"/>
    <w:tmpl w:val="A1F6CAC4"/>
    <w:lvl w:ilvl="0" w:tplc="2C066DE0">
      <w:start w:val="27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4E7C"/>
    <w:multiLevelType w:val="hybridMultilevel"/>
    <w:tmpl w:val="6592E906"/>
    <w:lvl w:ilvl="0" w:tplc="22322D0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B3070"/>
    <w:multiLevelType w:val="hybridMultilevel"/>
    <w:tmpl w:val="F2E82D9A"/>
    <w:lvl w:ilvl="0" w:tplc="C8503D96">
      <w:start w:val="27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99"/>
    <w:rsid w:val="00000DA8"/>
    <w:rsid w:val="0002374A"/>
    <w:rsid w:val="00031ACE"/>
    <w:rsid w:val="00042355"/>
    <w:rsid w:val="000458E5"/>
    <w:rsid w:val="0005489B"/>
    <w:rsid w:val="00094E20"/>
    <w:rsid w:val="000956D6"/>
    <w:rsid w:val="0009638D"/>
    <w:rsid w:val="000A542A"/>
    <w:rsid w:val="000D59E0"/>
    <w:rsid w:val="000F0853"/>
    <w:rsid w:val="00101185"/>
    <w:rsid w:val="0010655E"/>
    <w:rsid w:val="001305A3"/>
    <w:rsid w:val="0013170F"/>
    <w:rsid w:val="00143489"/>
    <w:rsid w:val="00156E68"/>
    <w:rsid w:val="00173B4F"/>
    <w:rsid w:val="001840F7"/>
    <w:rsid w:val="001924E3"/>
    <w:rsid w:val="001A67D5"/>
    <w:rsid w:val="001C4799"/>
    <w:rsid w:val="001D208C"/>
    <w:rsid w:val="001D2F4E"/>
    <w:rsid w:val="001D331A"/>
    <w:rsid w:val="001E05AC"/>
    <w:rsid w:val="001F72B6"/>
    <w:rsid w:val="002276D1"/>
    <w:rsid w:val="00260AF9"/>
    <w:rsid w:val="00275CB5"/>
    <w:rsid w:val="0029579B"/>
    <w:rsid w:val="002A5294"/>
    <w:rsid w:val="002B0F01"/>
    <w:rsid w:val="002D442C"/>
    <w:rsid w:val="002E7C9D"/>
    <w:rsid w:val="00305498"/>
    <w:rsid w:val="00366C8F"/>
    <w:rsid w:val="00390BD6"/>
    <w:rsid w:val="00393461"/>
    <w:rsid w:val="003A2A50"/>
    <w:rsid w:val="003B6E35"/>
    <w:rsid w:val="003C0B17"/>
    <w:rsid w:val="003D1B44"/>
    <w:rsid w:val="003D6477"/>
    <w:rsid w:val="003E18FF"/>
    <w:rsid w:val="003F11AB"/>
    <w:rsid w:val="003F4F47"/>
    <w:rsid w:val="00400F2C"/>
    <w:rsid w:val="004034EF"/>
    <w:rsid w:val="00407366"/>
    <w:rsid w:val="004434F0"/>
    <w:rsid w:val="00461305"/>
    <w:rsid w:val="00462A52"/>
    <w:rsid w:val="00477682"/>
    <w:rsid w:val="004863B1"/>
    <w:rsid w:val="004961F7"/>
    <w:rsid w:val="004A2AF4"/>
    <w:rsid w:val="004A2B6C"/>
    <w:rsid w:val="004A7F97"/>
    <w:rsid w:val="004B0841"/>
    <w:rsid w:val="004C7768"/>
    <w:rsid w:val="004D3238"/>
    <w:rsid w:val="004E239D"/>
    <w:rsid w:val="004E4040"/>
    <w:rsid w:val="004E5D49"/>
    <w:rsid w:val="004F2EF6"/>
    <w:rsid w:val="00500126"/>
    <w:rsid w:val="005015A4"/>
    <w:rsid w:val="005032D4"/>
    <w:rsid w:val="00505B3F"/>
    <w:rsid w:val="005108CE"/>
    <w:rsid w:val="005117AA"/>
    <w:rsid w:val="00511C73"/>
    <w:rsid w:val="0051548A"/>
    <w:rsid w:val="00522043"/>
    <w:rsid w:val="00525EFC"/>
    <w:rsid w:val="00535A57"/>
    <w:rsid w:val="005423DC"/>
    <w:rsid w:val="0055345C"/>
    <w:rsid w:val="005573AC"/>
    <w:rsid w:val="0056266E"/>
    <w:rsid w:val="005804B7"/>
    <w:rsid w:val="0059339F"/>
    <w:rsid w:val="0059661A"/>
    <w:rsid w:val="00596FC0"/>
    <w:rsid w:val="00597C6B"/>
    <w:rsid w:val="005A1F81"/>
    <w:rsid w:val="005B0DF1"/>
    <w:rsid w:val="005B1082"/>
    <w:rsid w:val="005C1923"/>
    <w:rsid w:val="005D27DE"/>
    <w:rsid w:val="006156E5"/>
    <w:rsid w:val="00615FD1"/>
    <w:rsid w:val="0061762D"/>
    <w:rsid w:val="00643AFA"/>
    <w:rsid w:val="006455BA"/>
    <w:rsid w:val="0065122B"/>
    <w:rsid w:val="00651B0E"/>
    <w:rsid w:val="0066068A"/>
    <w:rsid w:val="00661EF6"/>
    <w:rsid w:val="00664432"/>
    <w:rsid w:val="00670AFE"/>
    <w:rsid w:val="006744B9"/>
    <w:rsid w:val="006825C5"/>
    <w:rsid w:val="00696C81"/>
    <w:rsid w:val="006A0D4A"/>
    <w:rsid w:val="006A216E"/>
    <w:rsid w:val="006A67B4"/>
    <w:rsid w:val="006C1432"/>
    <w:rsid w:val="006C4720"/>
    <w:rsid w:val="00706CC5"/>
    <w:rsid w:val="0070731B"/>
    <w:rsid w:val="007136C0"/>
    <w:rsid w:val="0071502A"/>
    <w:rsid w:val="007255C7"/>
    <w:rsid w:val="00795252"/>
    <w:rsid w:val="007A6471"/>
    <w:rsid w:val="007B0E67"/>
    <w:rsid w:val="007B18F9"/>
    <w:rsid w:val="007B4E01"/>
    <w:rsid w:val="007B704F"/>
    <w:rsid w:val="007C46E3"/>
    <w:rsid w:val="007D652A"/>
    <w:rsid w:val="0082478D"/>
    <w:rsid w:val="0083109F"/>
    <w:rsid w:val="0083174A"/>
    <w:rsid w:val="00831DC3"/>
    <w:rsid w:val="0084234A"/>
    <w:rsid w:val="00842CD2"/>
    <w:rsid w:val="00843EF5"/>
    <w:rsid w:val="00861871"/>
    <w:rsid w:val="00861C44"/>
    <w:rsid w:val="0088028E"/>
    <w:rsid w:val="00881699"/>
    <w:rsid w:val="00883342"/>
    <w:rsid w:val="008838EB"/>
    <w:rsid w:val="008858DF"/>
    <w:rsid w:val="0089141B"/>
    <w:rsid w:val="008915FC"/>
    <w:rsid w:val="00893CCC"/>
    <w:rsid w:val="00897DAF"/>
    <w:rsid w:val="008A4686"/>
    <w:rsid w:val="008A4B18"/>
    <w:rsid w:val="008B14EB"/>
    <w:rsid w:val="008C2762"/>
    <w:rsid w:val="008C5571"/>
    <w:rsid w:val="008D52FD"/>
    <w:rsid w:val="00904E42"/>
    <w:rsid w:val="009114B3"/>
    <w:rsid w:val="009137D2"/>
    <w:rsid w:val="009215C0"/>
    <w:rsid w:val="00935F3F"/>
    <w:rsid w:val="00940E66"/>
    <w:rsid w:val="00946507"/>
    <w:rsid w:val="009602B0"/>
    <w:rsid w:val="00970A80"/>
    <w:rsid w:val="00985083"/>
    <w:rsid w:val="0099145E"/>
    <w:rsid w:val="009A677F"/>
    <w:rsid w:val="009A6EFB"/>
    <w:rsid w:val="009B6257"/>
    <w:rsid w:val="009C44DA"/>
    <w:rsid w:val="009C6C26"/>
    <w:rsid w:val="009E0A08"/>
    <w:rsid w:val="009F01E9"/>
    <w:rsid w:val="00A159D4"/>
    <w:rsid w:val="00A267BD"/>
    <w:rsid w:val="00A32707"/>
    <w:rsid w:val="00A34DBA"/>
    <w:rsid w:val="00A375E0"/>
    <w:rsid w:val="00A4780F"/>
    <w:rsid w:val="00A561BA"/>
    <w:rsid w:val="00A62F20"/>
    <w:rsid w:val="00A66594"/>
    <w:rsid w:val="00A74156"/>
    <w:rsid w:val="00A94DDD"/>
    <w:rsid w:val="00AA3D93"/>
    <w:rsid w:val="00AB0D4F"/>
    <w:rsid w:val="00AB5D8B"/>
    <w:rsid w:val="00AC2254"/>
    <w:rsid w:val="00AD5A0B"/>
    <w:rsid w:val="00AF0320"/>
    <w:rsid w:val="00B0156F"/>
    <w:rsid w:val="00B07B58"/>
    <w:rsid w:val="00B07B6E"/>
    <w:rsid w:val="00B113C6"/>
    <w:rsid w:val="00B11BAB"/>
    <w:rsid w:val="00B12FE2"/>
    <w:rsid w:val="00B17BF8"/>
    <w:rsid w:val="00B364F4"/>
    <w:rsid w:val="00B4060E"/>
    <w:rsid w:val="00B44BC0"/>
    <w:rsid w:val="00B57809"/>
    <w:rsid w:val="00B775D4"/>
    <w:rsid w:val="00B83108"/>
    <w:rsid w:val="00B858A3"/>
    <w:rsid w:val="00B94E99"/>
    <w:rsid w:val="00B96EBE"/>
    <w:rsid w:val="00B97F34"/>
    <w:rsid w:val="00BA3A3A"/>
    <w:rsid w:val="00BA3EE4"/>
    <w:rsid w:val="00BA7595"/>
    <w:rsid w:val="00BA7C74"/>
    <w:rsid w:val="00BE4F03"/>
    <w:rsid w:val="00C1791B"/>
    <w:rsid w:val="00C25C58"/>
    <w:rsid w:val="00C40821"/>
    <w:rsid w:val="00C41D69"/>
    <w:rsid w:val="00C53736"/>
    <w:rsid w:val="00C67907"/>
    <w:rsid w:val="00C83988"/>
    <w:rsid w:val="00C874D2"/>
    <w:rsid w:val="00C91275"/>
    <w:rsid w:val="00CA063C"/>
    <w:rsid w:val="00CA21BD"/>
    <w:rsid w:val="00CC36F1"/>
    <w:rsid w:val="00CC3DBB"/>
    <w:rsid w:val="00CD58C6"/>
    <w:rsid w:val="00CD751C"/>
    <w:rsid w:val="00CE2113"/>
    <w:rsid w:val="00D4187F"/>
    <w:rsid w:val="00D45863"/>
    <w:rsid w:val="00D54273"/>
    <w:rsid w:val="00D65C02"/>
    <w:rsid w:val="00D91746"/>
    <w:rsid w:val="00DA40BE"/>
    <w:rsid w:val="00DA4B27"/>
    <w:rsid w:val="00DB2773"/>
    <w:rsid w:val="00DB34A0"/>
    <w:rsid w:val="00DC1D0D"/>
    <w:rsid w:val="00DC253A"/>
    <w:rsid w:val="00DC73A9"/>
    <w:rsid w:val="00DD76B1"/>
    <w:rsid w:val="00DE75F5"/>
    <w:rsid w:val="00E165BC"/>
    <w:rsid w:val="00E16CEF"/>
    <w:rsid w:val="00E306C5"/>
    <w:rsid w:val="00E35814"/>
    <w:rsid w:val="00E42FA2"/>
    <w:rsid w:val="00E50CD1"/>
    <w:rsid w:val="00E5133C"/>
    <w:rsid w:val="00E95123"/>
    <w:rsid w:val="00EA1D95"/>
    <w:rsid w:val="00EB71B3"/>
    <w:rsid w:val="00ED24DE"/>
    <w:rsid w:val="00ED6E99"/>
    <w:rsid w:val="00EE32A3"/>
    <w:rsid w:val="00F1136E"/>
    <w:rsid w:val="00F2215F"/>
    <w:rsid w:val="00F35141"/>
    <w:rsid w:val="00F5148D"/>
    <w:rsid w:val="00F51C9F"/>
    <w:rsid w:val="00F66690"/>
    <w:rsid w:val="00F72650"/>
    <w:rsid w:val="00F7312D"/>
    <w:rsid w:val="00F74E99"/>
    <w:rsid w:val="00F81933"/>
    <w:rsid w:val="00F82917"/>
    <w:rsid w:val="00F9309F"/>
    <w:rsid w:val="00F96F1B"/>
    <w:rsid w:val="00FA73EB"/>
    <w:rsid w:val="00FB570C"/>
    <w:rsid w:val="00FC100D"/>
    <w:rsid w:val="00FD5602"/>
    <w:rsid w:val="00FE1195"/>
    <w:rsid w:val="00FE1B3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799"/>
    <w:pPr>
      <w:ind w:left="720"/>
      <w:contextualSpacing/>
    </w:pPr>
  </w:style>
  <w:style w:type="table" w:styleId="TableGrid">
    <w:name w:val="Table Grid"/>
    <w:basedOn w:val="TableNormal"/>
    <w:uiPriority w:val="59"/>
    <w:rsid w:val="003F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AB"/>
    <w:rPr>
      <w:rFonts w:ascii="Tahoma" w:hAnsi="Tahoma" w:cs="Tahoma"/>
      <w:sz w:val="16"/>
      <w:szCs w:val="16"/>
    </w:rPr>
  </w:style>
  <w:style w:type="character" w:styleId="CommentReference">
    <w:name w:val="annotation reference"/>
    <w:basedOn w:val="DefaultParagraphFont"/>
    <w:uiPriority w:val="99"/>
    <w:semiHidden/>
    <w:unhideWhenUsed/>
    <w:rsid w:val="0088028E"/>
    <w:rPr>
      <w:sz w:val="16"/>
      <w:szCs w:val="16"/>
    </w:rPr>
  </w:style>
  <w:style w:type="paragraph" w:styleId="CommentText">
    <w:name w:val="annotation text"/>
    <w:basedOn w:val="Normal"/>
    <w:link w:val="CommentTextChar"/>
    <w:uiPriority w:val="99"/>
    <w:semiHidden/>
    <w:unhideWhenUsed/>
    <w:rsid w:val="0088028E"/>
    <w:pPr>
      <w:spacing w:line="240" w:lineRule="auto"/>
    </w:pPr>
    <w:rPr>
      <w:sz w:val="20"/>
      <w:szCs w:val="20"/>
    </w:rPr>
  </w:style>
  <w:style w:type="character" w:customStyle="1" w:styleId="CommentTextChar">
    <w:name w:val="Comment Text Char"/>
    <w:basedOn w:val="DefaultParagraphFont"/>
    <w:link w:val="CommentText"/>
    <w:uiPriority w:val="99"/>
    <w:semiHidden/>
    <w:rsid w:val="0088028E"/>
    <w:rPr>
      <w:sz w:val="20"/>
      <w:szCs w:val="20"/>
    </w:rPr>
  </w:style>
  <w:style w:type="paragraph" w:styleId="CommentSubject">
    <w:name w:val="annotation subject"/>
    <w:basedOn w:val="CommentText"/>
    <w:next w:val="CommentText"/>
    <w:link w:val="CommentSubjectChar"/>
    <w:uiPriority w:val="99"/>
    <w:semiHidden/>
    <w:unhideWhenUsed/>
    <w:rsid w:val="0088028E"/>
    <w:rPr>
      <w:b/>
      <w:bCs/>
    </w:rPr>
  </w:style>
  <w:style w:type="character" w:customStyle="1" w:styleId="CommentSubjectChar">
    <w:name w:val="Comment Subject Char"/>
    <w:basedOn w:val="CommentTextChar"/>
    <w:link w:val="CommentSubject"/>
    <w:uiPriority w:val="99"/>
    <w:semiHidden/>
    <w:rsid w:val="0088028E"/>
    <w:rPr>
      <w:b/>
      <w:bCs/>
      <w:sz w:val="20"/>
      <w:szCs w:val="20"/>
    </w:rPr>
  </w:style>
  <w:style w:type="paragraph" w:styleId="NormalWeb">
    <w:name w:val="Normal (Web)"/>
    <w:basedOn w:val="Normal"/>
    <w:uiPriority w:val="99"/>
    <w:unhideWhenUsed/>
    <w:rsid w:val="004A2A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C81"/>
  </w:style>
  <w:style w:type="paragraph" w:styleId="Footer">
    <w:name w:val="footer"/>
    <w:basedOn w:val="Normal"/>
    <w:link w:val="FooterChar"/>
    <w:uiPriority w:val="99"/>
    <w:unhideWhenUsed/>
    <w:rsid w:val="0069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C81"/>
  </w:style>
  <w:style w:type="paragraph" w:styleId="Revision">
    <w:name w:val="Revision"/>
    <w:hidden/>
    <w:uiPriority w:val="99"/>
    <w:semiHidden/>
    <w:rsid w:val="00970A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799"/>
    <w:pPr>
      <w:ind w:left="720"/>
      <w:contextualSpacing/>
    </w:pPr>
  </w:style>
  <w:style w:type="table" w:styleId="TableGrid">
    <w:name w:val="Table Grid"/>
    <w:basedOn w:val="TableNormal"/>
    <w:uiPriority w:val="59"/>
    <w:rsid w:val="003F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1AB"/>
    <w:rPr>
      <w:rFonts w:ascii="Tahoma" w:hAnsi="Tahoma" w:cs="Tahoma"/>
      <w:sz w:val="16"/>
      <w:szCs w:val="16"/>
    </w:rPr>
  </w:style>
  <w:style w:type="character" w:styleId="CommentReference">
    <w:name w:val="annotation reference"/>
    <w:basedOn w:val="DefaultParagraphFont"/>
    <w:uiPriority w:val="99"/>
    <w:semiHidden/>
    <w:unhideWhenUsed/>
    <w:rsid w:val="0088028E"/>
    <w:rPr>
      <w:sz w:val="16"/>
      <w:szCs w:val="16"/>
    </w:rPr>
  </w:style>
  <w:style w:type="paragraph" w:styleId="CommentText">
    <w:name w:val="annotation text"/>
    <w:basedOn w:val="Normal"/>
    <w:link w:val="CommentTextChar"/>
    <w:uiPriority w:val="99"/>
    <w:semiHidden/>
    <w:unhideWhenUsed/>
    <w:rsid w:val="0088028E"/>
    <w:pPr>
      <w:spacing w:line="240" w:lineRule="auto"/>
    </w:pPr>
    <w:rPr>
      <w:sz w:val="20"/>
      <w:szCs w:val="20"/>
    </w:rPr>
  </w:style>
  <w:style w:type="character" w:customStyle="1" w:styleId="CommentTextChar">
    <w:name w:val="Comment Text Char"/>
    <w:basedOn w:val="DefaultParagraphFont"/>
    <w:link w:val="CommentText"/>
    <w:uiPriority w:val="99"/>
    <w:semiHidden/>
    <w:rsid w:val="0088028E"/>
    <w:rPr>
      <w:sz w:val="20"/>
      <w:szCs w:val="20"/>
    </w:rPr>
  </w:style>
  <w:style w:type="paragraph" w:styleId="CommentSubject">
    <w:name w:val="annotation subject"/>
    <w:basedOn w:val="CommentText"/>
    <w:next w:val="CommentText"/>
    <w:link w:val="CommentSubjectChar"/>
    <w:uiPriority w:val="99"/>
    <w:semiHidden/>
    <w:unhideWhenUsed/>
    <w:rsid w:val="0088028E"/>
    <w:rPr>
      <w:b/>
      <w:bCs/>
    </w:rPr>
  </w:style>
  <w:style w:type="character" w:customStyle="1" w:styleId="CommentSubjectChar">
    <w:name w:val="Comment Subject Char"/>
    <w:basedOn w:val="CommentTextChar"/>
    <w:link w:val="CommentSubject"/>
    <w:uiPriority w:val="99"/>
    <w:semiHidden/>
    <w:rsid w:val="0088028E"/>
    <w:rPr>
      <w:b/>
      <w:bCs/>
      <w:sz w:val="20"/>
      <w:szCs w:val="20"/>
    </w:rPr>
  </w:style>
  <w:style w:type="paragraph" w:styleId="NormalWeb">
    <w:name w:val="Normal (Web)"/>
    <w:basedOn w:val="Normal"/>
    <w:uiPriority w:val="99"/>
    <w:unhideWhenUsed/>
    <w:rsid w:val="004A2A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6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C81"/>
  </w:style>
  <w:style w:type="paragraph" w:styleId="Footer">
    <w:name w:val="footer"/>
    <w:basedOn w:val="Normal"/>
    <w:link w:val="FooterChar"/>
    <w:uiPriority w:val="99"/>
    <w:unhideWhenUsed/>
    <w:rsid w:val="00696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C81"/>
  </w:style>
  <w:style w:type="paragraph" w:styleId="Revision">
    <w:name w:val="Revision"/>
    <w:hidden/>
    <w:uiPriority w:val="99"/>
    <w:semiHidden/>
    <w:rsid w:val="00970A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8DCCEE-3C48-4E0B-9122-59680ABD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2017-04-20T18:46:00Z</cp:lastPrinted>
  <dcterms:created xsi:type="dcterms:W3CDTF">2017-05-31T17:02:00Z</dcterms:created>
  <dcterms:modified xsi:type="dcterms:W3CDTF">2017-05-31T17:02:00Z</dcterms:modified>
</cp:coreProperties>
</file>