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AA4" w:rsidRPr="00C91261" w:rsidRDefault="004474D2" w:rsidP="005319A7">
      <w:pPr>
        <w:spacing w:after="0" w:line="240" w:lineRule="auto"/>
        <w:jc w:val="center"/>
        <w:rPr>
          <w:rFonts w:asciiTheme="majorBidi" w:hAnsiTheme="majorBidi" w:cstheme="majorBidi"/>
          <w:b/>
          <w:bCs/>
        </w:rPr>
      </w:pPr>
      <w:bookmarkStart w:id="0" w:name="_GoBack"/>
      <w:bookmarkEnd w:id="0"/>
      <w:r w:rsidRPr="00C91261">
        <w:rPr>
          <w:rFonts w:ascii="Times New Roman" w:eastAsia="Times New Roman" w:hAnsi="Times New Roman" w:cs="Times New Roman"/>
          <w:b/>
          <w:bCs/>
          <w:lang w:val="es-ES" w:bidi="es-ES"/>
        </w:rPr>
        <w:t>GOBIERNO DEL DISTRITO DE COLUMBIA</w:t>
      </w:r>
    </w:p>
    <w:p w:rsidR="00E301A6" w:rsidRPr="00C91261" w:rsidRDefault="004474D2" w:rsidP="005319A7">
      <w:pPr>
        <w:spacing w:after="0" w:line="240" w:lineRule="auto"/>
        <w:jc w:val="center"/>
        <w:rPr>
          <w:rFonts w:asciiTheme="majorBidi" w:hAnsiTheme="majorBidi" w:cstheme="majorBidi"/>
          <w:b/>
          <w:bCs/>
        </w:rPr>
      </w:pPr>
      <w:r w:rsidRPr="00C91261">
        <w:rPr>
          <w:rFonts w:ascii="Times New Roman" w:eastAsia="Times New Roman" w:hAnsi="Times New Roman" w:cs="Times New Roman"/>
          <w:b/>
          <w:bCs/>
          <w:lang w:val="es-ES" w:bidi="es-ES"/>
        </w:rPr>
        <w:t>Departamento de Finanzas de la Atención Médica</w:t>
      </w:r>
    </w:p>
    <w:p w:rsidR="00E301A6" w:rsidRDefault="004474D2" w:rsidP="00E301A6">
      <w:pPr>
        <w:spacing w:after="0" w:line="240" w:lineRule="auto"/>
        <w:rPr>
          <w:rFonts w:asciiTheme="majorBidi" w:hAnsiTheme="majorBidi" w:cstheme="majorBidi"/>
          <w:b/>
          <w:bCs/>
        </w:rPr>
      </w:pPr>
      <w:r>
        <w:rPr>
          <w:rFonts w:asciiTheme="majorBidi" w:hAnsiTheme="majorBidi" w:cstheme="majorBidi"/>
          <w:b/>
          <w:bCs/>
          <w:noProof/>
        </w:rPr>
        <w:drawing>
          <wp:anchor distT="0" distB="0" distL="114300" distR="114300" simplePos="0" relativeHeight="251658240" behindDoc="1" locked="0" layoutInCell="0" allowOverlap="1">
            <wp:simplePos x="0" y="0"/>
            <wp:positionH relativeFrom="column">
              <wp:posOffset>2590800</wp:posOffset>
            </wp:positionH>
            <wp:positionV relativeFrom="paragraph">
              <wp:posOffset>154940</wp:posOffset>
            </wp:positionV>
            <wp:extent cx="923925" cy="6379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637948"/>
                    </a:xfrm>
                    <a:prstGeom prst="rect">
                      <a:avLst/>
                    </a:prstGeom>
                    <a:noFill/>
                    <a:ln>
                      <a:noFill/>
                    </a:ln>
                  </pic:spPr>
                </pic:pic>
              </a:graphicData>
            </a:graphic>
          </wp:anchor>
        </w:drawing>
      </w:r>
    </w:p>
    <w:p w:rsidR="00191688" w:rsidRDefault="0035060F" w:rsidP="00E301A6">
      <w:pPr>
        <w:spacing w:after="0" w:line="240" w:lineRule="auto"/>
        <w:rPr>
          <w:rFonts w:asciiTheme="majorBidi" w:hAnsiTheme="majorBidi" w:cstheme="majorBidi"/>
          <w:b/>
          <w:bCs/>
        </w:rPr>
      </w:pPr>
    </w:p>
    <w:p w:rsidR="00191688" w:rsidRDefault="0035060F" w:rsidP="00E301A6">
      <w:pPr>
        <w:spacing w:after="0" w:line="240" w:lineRule="auto"/>
        <w:rPr>
          <w:rFonts w:asciiTheme="majorBidi" w:hAnsiTheme="majorBidi" w:cstheme="majorBidi"/>
          <w:b/>
          <w:bCs/>
        </w:rPr>
      </w:pPr>
    </w:p>
    <w:p w:rsidR="00191688" w:rsidRDefault="0035060F" w:rsidP="00E301A6">
      <w:pPr>
        <w:spacing w:after="0" w:line="240" w:lineRule="auto"/>
        <w:rPr>
          <w:rFonts w:asciiTheme="majorBidi" w:hAnsiTheme="majorBidi" w:cstheme="majorBidi"/>
          <w:b/>
          <w:bCs/>
        </w:rPr>
      </w:pPr>
    </w:p>
    <w:p w:rsidR="00191688" w:rsidRDefault="0035060F" w:rsidP="00E301A6">
      <w:pPr>
        <w:spacing w:after="0" w:line="240" w:lineRule="auto"/>
        <w:rPr>
          <w:rFonts w:asciiTheme="majorBidi" w:hAnsiTheme="majorBidi" w:cstheme="majorBidi"/>
          <w:b/>
          <w:bCs/>
        </w:rPr>
      </w:pPr>
    </w:p>
    <w:p w:rsidR="00191688" w:rsidRPr="00C91261" w:rsidRDefault="0035060F" w:rsidP="00E301A6">
      <w:pPr>
        <w:spacing w:after="0" w:line="240" w:lineRule="auto"/>
        <w:rPr>
          <w:rFonts w:asciiTheme="majorBidi" w:hAnsiTheme="majorBidi" w:cstheme="majorBidi"/>
          <w:b/>
          <w:bCs/>
        </w:rPr>
      </w:pPr>
    </w:p>
    <w:p w:rsidR="00E301A6" w:rsidRPr="00C91261" w:rsidRDefault="004474D2" w:rsidP="00E301A6">
      <w:pPr>
        <w:spacing w:after="0" w:line="240" w:lineRule="auto"/>
        <w:rPr>
          <w:rFonts w:asciiTheme="majorBidi" w:hAnsiTheme="majorBidi" w:cstheme="majorBidi"/>
          <w:b/>
          <w:bCs/>
        </w:rPr>
      </w:pPr>
      <w:r w:rsidRPr="00C91261">
        <w:rPr>
          <w:rFonts w:ascii="Times New Roman" w:eastAsia="Times New Roman" w:hAnsi="Times New Roman" w:cs="Times New Roman"/>
          <w:b/>
          <w:bCs/>
          <w:sz w:val="18"/>
          <w:szCs w:val="18"/>
          <w:lang w:val="es-ES" w:bidi="es-ES"/>
        </w:rPr>
        <w:t xml:space="preserve">Oficina del Director Adjunto Sénior/Director de </w:t>
      </w:r>
      <w:proofErr w:type="spellStart"/>
      <w:r w:rsidRPr="00C91261">
        <w:rPr>
          <w:rFonts w:ascii="Times New Roman" w:eastAsia="Times New Roman" w:hAnsi="Times New Roman" w:cs="Times New Roman"/>
          <w:b/>
          <w:bCs/>
          <w:sz w:val="18"/>
          <w:szCs w:val="18"/>
          <w:lang w:val="es-ES" w:bidi="es-ES"/>
        </w:rPr>
        <w:t>Medicaid</w:t>
      </w:r>
      <w:proofErr w:type="spellEnd"/>
      <w:r w:rsidRPr="00C91261">
        <w:rPr>
          <w:rFonts w:ascii="Times New Roman" w:eastAsia="Times New Roman" w:hAnsi="Times New Roman" w:cs="Times New Roman"/>
          <w:b/>
          <w:bCs/>
          <w:lang w:val="es-ES" w:bidi="es-ES"/>
        </w:rPr>
        <w:tab/>
      </w:r>
      <w:r w:rsidRPr="00C91261">
        <w:rPr>
          <w:rFonts w:ascii="Times New Roman" w:eastAsia="Times New Roman" w:hAnsi="Times New Roman" w:cs="Times New Roman"/>
          <w:b/>
          <w:bCs/>
          <w:lang w:val="es-ES" w:bidi="es-ES"/>
        </w:rPr>
        <w:tab/>
      </w:r>
      <w:r w:rsidRPr="00C91261">
        <w:rPr>
          <w:rFonts w:ascii="Times New Roman" w:eastAsia="Times New Roman" w:hAnsi="Times New Roman" w:cs="Times New Roman"/>
          <w:b/>
          <w:bCs/>
          <w:lang w:val="es-ES" w:bidi="es-ES"/>
        </w:rPr>
        <w:tab/>
        <w:t>Comunicado N. ° 15-26</w:t>
      </w:r>
    </w:p>
    <w:p w:rsidR="00E301A6" w:rsidRPr="00C91261" w:rsidRDefault="0035060F" w:rsidP="00E301A6">
      <w:pPr>
        <w:spacing w:after="0" w:line="240" w:lineRule="auto"/>
        <w:rPr>
          <w:rFonts w:asciiTheme="majorBidi" w:hAnsiTheme="majorBidi" w:cstheme="majorBidi"/>
          <w:b/>
          <w:bCs/>
        </w:rPr>
      </w:pPr>
    </w:p>
    <w:p w:rsidR="00191688" w:rsidRDefault="0035060F" w:rsidP="00E301A6">
      <w:pPr>
        <w:spacing w:after="0" w:line="240" w:lineRule="auto"/>
        <w:rPr>
          <w:rFonts w:asciiTheme="majorBidi" w:hAnsiTheme="majorBidi" w:cstheme="majorBidi"/>
          <w:b/>
          <w:bCs/>
        </w:rPr>
      </w:pPr>
    </w:p>
    <w:p w:rsidR="00E301A6" w:rsidRPr="00C91261" w:rsidRDefault="004474D2" w:rsidP="00E301A6">
      <w:pPr>
        <w:spacing w:after="0" w:line="240" w:lineRule="auto"/>
        <w:rPr>
          <w:rFonts w:asciiTheme="majorBidi" w:hAnsiTheme="majorBidi" w:cstheme="majorBidi"/>
          <w:b/>
          <w:bCs/>
        </w:rPr>
      </w:pPr>
      <w:r w:rsidRPr="00C91261">
        <w:rPr>
          <w:rFonts w:ascii="Times New Roman" w:eastAsia="Times New Roman" w:hAnsi="Times New Roman" w:cs="Times New Roman"/>
          <w:b/>
          <w:bCs/>
          <w:lang w:val="es-ES" w:bidi="es-ES"/>
        </w:rPr>
        <w:t>PARA:</w:t>
      </w:r>
      <w:r w:rsidRPr="00C91261">
        <w:rPr>
          <w:rFonts w:ascii="Times New Roman" w:eastAsia="Times New Roman" w:hAnsi="Times New Roman" w:cs="Times New Roman"/>
          <w:b/>
          <w:bCs/>
          <w:lang w:val="es-ES" w:bidi="es-ES"/>
        </w:rPr>
        <w:tab/>
      </w:r>
      <w:r w:rsidRPr="00C91261">
        <w:rPr>
          <w:rFonts w:ascii="Times New Roman" w:eastAsia="Times New Roman" w:hAnsi="Times New Roman" w:cs="Times New Roman"/>
          <w:b/>
          <w:bCs/>
          <w:lang w:val="es-ES" w:bidi="es-ES"/>
        </w:rPr>
        <w:tab/>
        <w:t>Proveedores farmacéuticos</w:t>
      </w:r>
    </w:p>
    <w:p w:rsidR="00E301A6" w:rsidRPr="00C91261" w:rsidRDefault="0035060F" w:rsidP="00E301A6">
      <w:pPr>
        <w:spacing w:after="0" w:line="240" w:lineRule="auto"/>
        <w:rPr>
          <w:rFonts w:asciiTheme="majorBidi" w:hAnsiTheme="majorBidi" w:cstheme="majorBidi"/>
        </w:rPr>
      </w:pPr>
    </w:p>
    <w:p w:rsidR="00E301A6" w:rsidRPr="00C91261" w:rsidRDefault="004474D2" w:rsidP="00E301A6">
      <w:pPr>
        <w:spacing w:after="0" w:line="240" w:lineRule="auto"/>
        <w:rPr>
          <w:rFonts w:asciiTheme="majorBidi" w:hAnsiTheme="majorBidi" w:cstheme="majorBidi"/>
        </w:rPr>
      </w:pPr>
      <w:r w:rsidRPr="00C91261">
        <w:rPr>
          <w:rFonts w:ascii="Times New Roman" w:eastAsia="Times New Roman" w:hAnsi="Times New Roman" w:cs="Times New Roman"/>
          <w:b/>
          <w:bCs/>
          <w:lang w:val="es-ES" w:bidi="es-ES"/>
        </w:rPr>
        <w:t>DE:</w:t>
      </w:r>
      <w:r w:rsidRPr="00C91261">
        <w:rPr>
          <w:rFonts w:ascii="Times New Roman" w:eastAsia="Times New Roman" w:hAnsi="Times New Roman" w:cs="Times New Roman"/>
          <w:lang w:val="es-ES" w:bidi="es-ES"/>
        </w:rPr>
        <w:t xml:space="preserve"> </w:t>
      </w:r>
      <w:r w:rsidRPr="00C91261">
        <w:rPr>
          <w:rFonts w:ascii="Times New Roman" w:eastAsia="Times New Roman" w:hAnsi="Times New Roman" w:cs="Times New Roman"/>
          <w:lang w:val="es-ES" w:bidi="es-ES"/>
        </w:rPr>
        <w:tab/>
      </w:r>
      <w:r w:rsidR="00944B58">
        <w:rPr>
          <w:rFonts w:ascii="Times New Roman" w:eastAsia="Times New Roman" w:hAnsi="Times New Roman" w:cs="Times New Roman"/>
          <w:lang w:val="es-ES" w:bidi="es-ES"/>
        </w:rPr>
        <w:t xml:space="preserve">            </w:t>
      </w:r>
      <w:r w:rsidRPr="00C91261">
        <w:rPr>
          <w:rFonts w:ascii="Times New Roman" w:eastAsia="Times New Roman" w:hAnsi="Times New Roman" w:cs="Times New Roman"/>
          <w:lang w:val="es-ES" w:bidi="es-ES"/>
        </w:rPr>
        <w:t>Claudia Schlosberg, Doctora en Leyes</w:t>
      </w:r>
    </w:p>
    <w:p w:rsidR="00E301A6" w:rsidRPr="00C91261" w:rsidRDefault="004474D2" w:rsidP="00E301A6">
      <w:pPr>
        <w:spacing w:after="0" w:line="240" w:lineRule="auto"/>
        <w:rPr>
          <w:rFonts w:asciiTheme="majorBidi" w:hAnsiTheme="majorBidi" w:cstheme="majorBidi"/>
        </w:rPr>
      </w:pPr>
      <w:r w:rsidRPr="00C91261">
        <w:rPr>
          <w:rFonts w:ascii="Times New Roman" w:eastAsia="Times New Roman" w:hAnsi="Times New Roman" w:cs="Times New Roman"/>
          <w:lang w:val="es-ES" w:bidi="es-ES"/>
        </w:rPr>
        <w:tab/>
      </w:r>
      <w:r w:rsidRPr="00C91261">
        <w:rPr>
          <w:rFonts w:ascii="Times New Roman" w:eastAsia="Times New Roman" w:hAnsi="Times New Roman" w:cs="Times New Roman"/>
          <w:lang w:val="es-ES" w:bidi="es-ES"/>
        </w:rPr>
        <w:tab/>
        <w:t xml:space="preserve">Directora Adjunta Sénior/Directora de </w:t>
      </w:r>
      <w:proofErr w:type="spellStart"/>
      <w:r w:rsidRPr="00C91261">
        <w:rPr>
          <w:rFonts w:ascii="Times New Roman" w:eastAsia="Times New Roman" w:hAnsi="Times New Roman" w:cs="Times New Roman"/>
          <w:lang w:val="es-ES" w:bidi="es-ES"/>
        </w:rPr>
        <w:t>Medicaid</w:t>
      </w:r>
      <w:proofErr w:type="spellEnd"/>
      <w:r w:rsidRPr="00C91261">
        <w:rPr>
          <w:rFonts w:ascii="Times New Roman" w:eastAsia="Times New Roman" w:hAnsi="Times New Roman" w:cs="Times New Roman"/>
          <w:lang w:val="es-ES" w:bidi="es-ES"/>
        </w:rPr>
        <w:t xml:space="preserve"> estatal</w:t>
      </w:r>
    </w:p>
    <w:p w:rsidR="00E301A6" w:rsidRPr="00C91261" w:rsidRDefault="0035060F" w:rsidP="00E301A6">
      <w:pPr>
        <w:spacing w:after="0" w:line="240" w:lineRule="auto"/>
        <w:rPr>
          <w:rFonts w:asciiTheme="majorBidi" w:hAnsiTheme="majorBidi" w:cstheme="majorBidi"/>
        </w:rPr>
      </w:pPr>
    </w:p>
    <w:p w:rsidR="00E301A6" w:rsidRPr="00C91261" w:rsidRDefault="004474D2" w:rsidP="00E301A6">
      <w:pPr>
        <w:spacing w:after="0" w:line="240" w:lineRule="auto"/>
        <w:rPr>
          <w:rFonts w:asciiTheme="majorBidi" w:hAnsiTheme="majorBidi" w:cstheme="majorBidi"/>
        </w:rPr>
      </w:pPr>
      <w:r w:rsidRPr="00C91261">
        <w:rPr>
          <w:rFonts w:ascii="Times New Roman" w:eastAsia="Times New Roman" w:hAnsi="Times New Roman" w:cs="Times New Roman"/>
          <w:b/>
          <w:bCs/>
          <w:lang w:val="es-ES" w:bidi="es-ES"/>
        </w:rPr>
        <w:t>FECHA:</w:t>
      </w:r>
      <w:r w:rsidR="00944B58">
        <w:rPr>
          <w:rFonts w:ascii="Times New Roman" w:eastAsia="Times New Roman" w:hAnsi="Times New Roman" w:cs="Times New Roman"/>
          <w:lang w:val="es-ES" w:bidi="es-ES"/>
        </w:rPr>
        <w:tab/>
      </w:r>
      <w:r w:rsidRPr="00C91261">
        <w:rPr>
          <w:rFonts w:ascii="Times New Roman" w:eastAsia="Times New Roman" w:hAnsi="Times New Roman" w:cs="Times New Roman"/>
          <w:lang w:val="es-ES" w:bidi="es-ES"/>
        </w:rPr>
        <w:t>28 de julio de 2015</w:t>
      </w:r>
    </w:p>
    <w:p w:rsidR="00E301A6" w:rsidRPr="00C91261" w:rsidRDefault="0035060F" w:rsidP="00E301A6">
      <w:pPr>
        <w:spacing w:after="0" w:line="240" w:lineRule="auto"/>
        <w:rPr>
          <w:rFonts w:asciiTheme="majorBidi" w:hAnsiTheme="majorBidi" w:cstheme="majorBidi"/>
        </w:rPr>
      </w:pPr>
    </w:p>
    <w:p w:rsidR="00E301A6" w:rsidRPr="00C91261" w:rsidRDefault="004474D2" w:rsidP="00E301A6">
      <w:pPr>
        <w:pBdr>
          <w:bottom w:val="single" w:sz="6" w:space="1" w:color="auto"/>
        </w:pBdr>
        <w:spacing w:after="0" w:line="240" w:lineRule="auto"/>
        <w:rPr>
          <w:rFonts w:asciiTheme="majorBidi" w:hAnsiTheme="majorBidi" w:cstheme="majorBidi"/>
        </w:rPr>
      </w:pPr>
      <w:r w:rsidRPr="00C91261">
        <w:rPr>
          <w:rFonts w:ascii="Times New Roman" w:eastAsia="Times New Roman" w:hAnsi="Times New Roman" w:cs="Times New Roman"/>
          <w:b/>
          <w:bCs/>
          <w:lang w:val="es-ES" w:bidi="es-ES"/>
        </w:rPr>
        <w:t xml:space="preserve">ASUNTO: </w:t>
      </w:r>
      <w:r w:rsidRPr="00C91261">
        <w:rPr>
          <w:rFonts w:ascii="Times New Roman" w:eastAsia="Times New Roman" w:hAnsi="Times New Roman" w:cs="Times New Roman"/>
          <w:lang w:val="es-ES" w:bidi="es-ES"/>
        </w:rPr>
        <w:tab/>
        <w:t xml:space="preserve">Aviso a las farmacias para beneficiarios de </w:t>
      </w:r>
      <w:proofErr w:type="spellStart"/>
      <w:r w:rsidRPr="00C91261">
        <w:rPr>
          <w:rFonts w:ascii="Times New Roman" w:eastAsia="Times New Roman" w:hAnsi="Times New Roman" w:cs="Times New Roman"/>
          <w:lang w:val="es-ES" w:bidi="es-ES"/>
        </w:rPr>
        <w:t>Medicaid</w:t>
      </w:r>
      <w:proofErr w:type="spellEnd"/>
    </w:p>
    <w:p w:rsidR="005319A7" w:rsidRPr="00C91261" w:rsidRDefault="0035060F" w:rsidP="00E301A6">
      <w:pPr>
        <w:pBdr>
          <w:bottom w:val="single" w:sz="6" w:space="1" w:color="auto"/>
        </w:pBdr>
        <w:spacing w:after="0" w:line="240" w:lineRule="auto"/>
        <w:rPr>
          <w:rFonts w:asciiTheme="majorBidi" w:hAnsiTheme="majorBidi" w:cstheme="majorBidi"/>
        </w:rPr>
      </w:pPr>
    </w:p>
    <w:p w:rsidR="005319A7" w:rsidRPr="00C91261" w:rsidRDefault="0035060F" w:rsidP="00E301A6">
      <w:pPr>
        <w:spacing w:after="0" w:line="240" w:lineRule="auto"/>
        <w:rPr>
          <w:rFonts w:asciiTheme="majorBidi" w:hAnsiTheme="majorBidi" w:cstheme="majorBidi"/>
        </w:rPr>
      </w:pPr>
    </w:p>
    <w:p w:rsidR="00E301A6" w:rsidRPr="00C91261" w:rsidRDefault="004474D2" w:rsidP="00E301A6">
      <w:pPr>
        <w:spacing w:after="0" w:line="240" w:lineRule="auto"/>
        <w:rPr>
          <w:rFonts w:asciiTheme="majorBidi" w:hAnsiTheme="majorBidi" w:cstheme="majorBidi"/>
        </w:rPr>
      </w:pPr>
      <w:r w:rsidRPr="00C91261">
        <w:rPr>
          <w:rFonts w:ascii="Times New Roman" w:eastAsia="Times New Roman" w:hAnsi="Times New Roman" w:cs="Times New Roman"/>
          <w:lang w:val="es-ES" w:bidi="es-ES"/>
        </w:rPr>
        <w:t xml:space="preserve">Se envía este comunicado para reflejar la dirección actual del Departamento de Finanzas de la Atención Médica (DHCF, por sus siglas en inglés) y actualizar el aviso anterior para los beneficiarios de </w:t>
      </w:r>
      <w:proofErr w:type="spellStart"/>
      <w:r w:rsidRPr="00C91261">
        <w:rPr>
          <w:rFonts w:ascii="Times New Roman" w:eastAsia="Times New Roman" w:hAnsi="Times New Roman" w:cs="Times New Roman"/>
          <w:lang w:val="es-ES" w:bidi="es-ES"/>
        </w:rPr>
        <w:t>Medicaid</w:t>
      </w:r>
      <w:proofErr w:type="spellEnd"/>
      <w:r w:rsidRPr="00C91261">
        <w:rPr>
          <w:rFonts w:ascii="Times New Roman" w:eastAsia="Times New Roman" w:hAnsi="Times New Roman" w:cs="Times New Roman"/>
          <w:lang w:val="es-ES" w:bidi="es-ES"/>
        </w:rPr>
        <w:t xml:space="preserve"> del D. C. </w:t>
      </w:r>
    </w:p>
    <w:p w:rsidR="00E301A6" w:rsidRPr="00C91261" w:rsidRDefault="0035060F" w:rsidP="00E301A6">
      <w:pPr>
        <w:spacing w:after="0" w:line="240" w:lineRule="auto"/>
        <w:rPr>
          <w:rFonts w:asciiTheme="majorBidi" w:hAnsiTheme="majorBidi" w:cstheme="majorBidi"/>
        </w:rPr>
      </w:pPr>
    </w:p>
    <w:p w:rsidR="00E301A6" w:rsidRPr="00C91261" w:rsidRDefault="004474D2" w:rsidP="00E301A6">
      <w:pPr>
        <w:spacing w:after="0" w:line="240" w:lineRule="auto"/>
        <w:rPr>
          <w:rFonts w:asciiTheme="majorBidi" w:hAnsiTheme="majorBidi" w:cstheme="majorBidi"/>
        </w:rPr>
      </w:pPr>
      <w:r w:rsidRPr="00C91261">
        <w:rPr>
          <w:rFonts w:ascii="Times New Roman" w:eastAsia="Times New Roman" w:hAnsi="Times New Roman" w:cs="Times New Roman"/>
          <w:lang w:val="es-ES" w:bidi="es-ES"/>
        </w:rPr>
        <w:t xml:space="preserve">El Departamento de Finanzas de la Atención Médica le solicita a las farmacias participantes de </w:t>
      </w:r>
      <w:proofErr w:type="spellStart"/>
      <w:r w:rsidRPr="00C91261">
        <w:rPr>
          <w:rFonts w:ascii="Times New Roman" w:eastAsia="Times New Roman" w:hAnsi="Times New Roman" w:cs="Times New Roman"/>
          <w:lang w:val="es-ES" w:bidi="es-ES"/>
        </w:rPr>
        <w:t>Medicaid</w:t>
      </w:r>
      <w:proofErr w:type="spellEnd"/>
      <w:r w:rsidRPr="00C91261">
        <w:rPr>
          <w:rFonts w:ascii="Times New Roman" w:eastAsia="Times New Roman" w:hAnsi="Times New Roman" w:cs="Times New Roman"/>
          <w:lang w:val="es-ES" w:bidi="es-ES"/>
        </w:rPr>
        <w:t xml:space="preserve"> del Distrito de Columbia que publiquen de manera que se destaque en el punto de venta, el aviso para los beneficiarios de </w:t>
      </w:r>
      <w:proofErr w:type="spellStart"/>
      <w:r w:rsidRPr="00C91261">
        <w:rPr>
          <w:rFonts w:ascii="Times New Roman" w:eastAsia="Times New Roman" w:hAnsi="Times New Roman" w:cs="Times New Roman"/>
          <w:lang w:val="es-ES" w:bidi="es-ES"/>
        </w:rPr>
        <w:t>Medicaid</w:t>
      </w:r>
      <w:proofErr w:type="spellEnd"/>
      <w:r w:rsidRPr="00C91261">
        <w:rPr>
          <w:rFonts w:ascii="Times New Roman" w:eastAsia="Times New Roman" w:hAnsi="Times New Roman" w:cs="Times New Roman"/>
          <w:lang w:val="es-ES" w:bidi="es-ES"/>
        </w:rPr>
        <w:t xml:space="preserve"> del D. C. que se encuentra en el sitio web del DHCF en </w:t>
      </w:r>
      <w:hyperlink r:id="rId9" w:history="1">
        <w:r w:rsidRPr="00C91261">
          <w:rPr>
            <w:rFonts w:ascii="Times New Roman" w:eastAsia="Times New Roman" w:hAnsi="Times New Roman" w:cs="Times New Roman"/>
            <w:color w:val="0000FF"/>
            <w:u w:val="single"/>
            <w:lang w:val="es-ES" w:bidi="es-ES"/>
          </w:rPr>
          <w:t>www.dhcf.dc.gov</w:t>
        </w:r>
      </w:hyperlink>
      <w:r w:rsidRPr="00C91261">
        <w:rPr>
          <w:rFonts w:ascii="Times New Roman" w:eastAsia="Times New Roman" w:hAnsi="Times New Roman" w:cs="Times New Roman"/>
          <w:lang w:val="es-ES" w:bidi="es-ES"/>
        </w:rPr>
        <w:t xml:space="preserve">.  El aviso proporciona indicaciones específicas para los beneficiarios de </w:t>
      </w:r>
      <w:proofErr w:type="spellStart"/>
      <w:r w:rsidRPr="00C91261">
        <w:rPr>
          <w:rFonts w:ascii="Times New Roman" w:eastAsia="Times New Roman" w:hAnsi="Times New Roman" w:cs="Times New Roman"/>
          <w:lang w:val="es-ES" w:bidi="es-ES"/>
        </w:rPr>
        <w:t>Medicaid</w:t>
      </w:r>
      <w:proofErr w:type="spellEnd"/>
      <w:r w:rsidRPr="00C91261">
        <w:rPr>
          <w:rFonts w:ascii="Times New Roman" w:eastAsia="Times New Roman" w:hAnsi="Times New Roman" w:cs="Times New Roman"/>
          <w:lang w:val="es-ES" w:bidi="es-ES"/>
        </w:rPr>
        <w:t xml:space="preserve">, incluidos aquellos inscritos en una Organización de Atención Médica Administrada (MCO, por sus siglas en inglés), para que </w:t>
      </w:r>
      <w:proofErr w:type="gramStart"/>
      <w:r w:rsidRPr="00C91261">
        <w:rPr>
          <w:rFonts w:ascii="Times New Roman" w:eastAsia="Times New Roman" w:hAnsi="Times New Roman" w:cs="Times New Roman"/>
          <w:lang w:val="es-ES" w:bidi="es-ES"/>
        </w:rPr>
        <w:t>realicen</w:t>
      </w:r>
      <w:proofErr w:type="gramEnd"/>
      <w:r w:rsidRPr="00C91261">
        <w:rPr>
          <w:rFonts w:ascii="Times New Roman" w:eastAsia="Times New Roman" w:hAnsi="Times New Roman" w:cs="Times New Roman"/>
          <w:lang w:val="es-ES" w:bidi="es-ES"/>
        </w:rPr>
        <w:t xml:space="preserve"> un seguimiento de las instancias en las que se crea que el pago de una prescripción médica ha</w:t>
      </w:r>
      <w:r w:rsidR="00944B58">
        <w:rPr>
          <w:rFonts w:ascii="Times New Roman" w:eastAsia="Times New Roman" w:hAnsi="Times New Roman" w:cs="Times New Roman"/>
          <w:lang w:val="es-ES" w:bidi="es-ES"/>
        </w:rPr>
        <w:t xml:space="preserve"> sido </w:t>
      </w:r>
      <w:r w:rsidR="00944B58" w:rsidRPr="00C91261">
        <w:rPr>
          <w:rFonts w:ascii="Times New Roman" w:eastAsia="Times New Roman" w:hAnsi="Times New Roman" w:cs="Times New Roman"/>
          <w:lang w:val="es-ES" w:bidi="es-ES"/>
        </w:rPr>
        <w:t>negado</w:t>
      </w:r>
      <w:r w:rsidRPr="00C91261">
        <w:rPr>
          <w:rFonts w:ascii="Times New Roman" w:eastAsia="Times New Roman" w:hAnsi="Times New Roman" w:cs="Times New Roman"/>
          <w:lang w:val="es-ES" w:bidi="es-ES"/>
        </w:rPr>
        <w:t xml:space="preserve"> injustamente.</w:t>
      </w:r>
    </w:p>
    <w:p w:rsidR="00E301A6" w:rsidRPr="00C91261" w:rsidRDefault="0035060F" w:rsidP="00E301A6">
      <w:pPr>
        <w:spacing w:after="0" w:line="240" w:lineRule="auto"/>
        <w:rPr>
          <w:rFonts w:asciiTheme="majorBidi" w:hAnsiTheme="majorBidi" w:cstheme="majorBidi"/>
        </w:rPr>
      </w:pPr>
    </w:p>
    <w:p w:rsidR="00E301A6" w:rsidRPr="00C91261" w:rsidRDefault="004474D2" w:rsidP="00E301A6">
      <w:pPr>
        <w:spacing w:after="0" w:line="240" w:lineRule="auto"/>
        <w:rPr>
          <w:rFonts w:asciiTheme="majorBidi" w:hAnsiTheme="majorBidi" w:cstheme="majorBidi"/>
        </w:rPr>
      </w:pPr>
      <w:r w:rsidRPr="00C91261">
        <w:rPr>
          <w:rFonts w:ascii="Times New Roman" w:eastAsia="Times New Roman" w:hAnsi="Times New Roman" w:cs="Times New Roman"/>
          <w:lang w:val="es-ES" w:bidi="es-ES"/>
        </w:rPr>
        <w:t xml:space="preserve">El aviso explica los derechos que tiene el beneficiario cuando </w:t>
      </w:r>
      <w:proofErr w:type="spellStart"/>
      <w:r w:rsidRPr="00C91261">
        <w:rPr>
          <w:rFonts w:ascii="Times New Roman" w:eastAsia="Times New Roman" w:hAnsi="Times New Roman" w:cs="Times New Roman"/>
          <w:lang w:val="es-ES" w:bidi="es-ES"/>
        </w:rPr>
        <w:t>Medicaid</w:t>
      </w:r>
      <w:proofErr w:type="spellEnd"/>
      <w:r w:rsidRPr="00C91261">
        <w:rPr>
          <w:rFonts w:ascii="Times New Roman" w:eastAsia="Times New Roman" w:hAnsi="Times New Roman" w:cs="Times New Roman"/>
          <w:lang w:val="es-ES" w:bidi="es-ES"/>
        </w:rPr>
        <w:t xml:space="preserve"> niega la solicitud de una prescripción médica, las responsabilidades del beneficiario, las responsabilidades de los farmacéuticos y proporciona el número de contacto del centro de atención al cliente del Administrador de beneficios de farmacias de </w:t>
      </w:r>
      <w:proofErr w:type="spellStart"/>
      <w:r w:rsidRPr="00C91261">
        <w:rPr>
          <w:rFonts w:ascii="Times New Roman" w:eastAsia="Times New Roman" w:hAnsi="Times New Roman" w:cs="Times New Roman"/>
          <w:lang w:val="es-ES" w:bidi="es-ES"/>
        </w:rPr>
        <w:t>Medicaid</w:t>
      </w:r>
      <w:proofErr w:type="spellEnd"/>
      <w:r w:rsidRPr="00C91261">
        <w:rPr>
          <w:rFonts w:ascii="Times New Roman" w:eastAsia="Times New Roman" w:hAnsi="Times New Roman" w:cs="Times New Roman"/>
          <w:lang w:val="es-ES" w:bidi="es-ES"/>
        </w:rPr>
        <w:t xml:space="preserve"> del Distrito.  Aquel beneficiario que sigue creyendo que </w:t>
      </w:r>
      <w:proofErr w:type="spellStart"/>
      <w:r w:rsidRPr="00C91261">
        <w:rPr>
          <w:rFonts w:ascii="Times New Roman" w:eastAsia="Times New Roman" w:hAnsi="Times New Roman" w:cs="Times New Roman"/>
          <w:lang w:val="es-ES" w:bidi="es-ES"/>
        </w:rPr>
        <w:t>Medicaid</w:t>
      </w:r>
      <w:proofErr w:type="spellEnd"/>
      <w:r w:rsidRPr="00C91261">
        <w:rPr>
          <w:rFonts w:ascii="Times New Roman" w:eastAsia="Times New Roman" w:hAnsi="Times New Roman" w:cs="Times New Roman"/>
          <w:lang w:val="es-ES" w:bidi="es-ES"/>
        </w:rPr>
        <w:t xml:space="preserve"> debe aprobar la solicitud, puede solicitar una audiencia justa ante un juez de derecho administrativo.</w:t>
      </w:r>
    </w:p>
    <w:p w:rsidR="00DC280B" w:rsidRPr="00C91261" w:rsidRDefault="0035060F" w:rsidP="00E301A6">
      <w:pPr>
        <w:spacing w:after="0" w:line="240" w:lineRule="auto"/>
        <w:rPr>
          <w:rFonts w:asciiTheme="majorBidi" w:hAnsiTheme="majorBidi" w:cstheme="majorBidi"/>
        </w:rPr>
      </w:pPr>
    </w:p>
    <w:p w:rsidR="00DC280B" w:rsidRPr="00C91261" w:rsidRDefault="004474D2" w:rsidP="00E301A6">
      <w:pPr>
        <w:spacing w:after="0" w:line="240" w:lineRule="auto"/>
        <w:rPr>
          <w:rFonts w:asciiTheme="majorBidi" w:hAnsiTheme="majorBidi" w:cstheme="majorBidi"/>
        </w:rPr>
      </w:pPr>
      <w:r w:rsidRPr="00C91261">
        <w:rPr>
          <w:rFonts w:ascii="Times New Roman" w:eastAsia="Times New Roman" w:hAnsi="Times New Roman" w:cs="Times New Roman"/>
          <w:lang w:val="es-ES" w:bidi="es-ES"/>
        </w:rPr>
        <w:t xml:space="preserve">Los avisos/anuncios se deben publicar en inglés, español y en otros idiomas ampliamente hablados en el Distrito y en un lugar visible dentro de cada farmacia que brinde servicios para los beneficiarios de </w:t>
      </w:r>
      <w:proofErr w:type="spellStart"/>
      <w:r w:rsidRPr="00C91261">
        <w:rPr>
          <w:rFonts w:ascii="Times New Roman" w:eastAsia="Times New Roman" w:hAnsi="Times New Roman" w:cs="Times New Roman"/>
          <w:lang w:val="es-ES" w:bidi="es-ES"/>
        </w:rPr>
        <w:t>Medicaid</w:t>
      </w:r>
      <w:proofErr w:type="spellEnd"/>
      <w:r w:rsidRPr="00C91261">
        <w:rPr>
          <w:rFonts w:ascii="Times New Roman" w:eastAsia="Times New Roman" w:hAnsi="Times New Roman" w:cs="Times New Roman"/>
          <w:lang w:val="es-ES" w:bidi="es-ES"/>
        </w:rPr>
        <w:t>.</w:t>
      </w:r>
    </w:p>
    <w:p w:rsidR="00DC280B" w:rsidRPr="00C91261" w:rsidRDefault="0035060F" w:rsidP="00E301A6">
      <w:pPr>
        <w:spacing w:after="0" w:line="240" w:lineRule="auto"/>
        <w:rPr>
          <w:rFonts w:asciiTheme="majorBidi" w:hAnsiTheme="majorBidi" w:cstheme="majorBidi"/>
        </w:rPr>
      </w:pPr>
    </w:p>
    <w:p w:rsidR="00DC280B" w:rsidRPr="00C91261" w:rsidRDefault="004474D2" w:rsidP="00191688">
      <w:pPr>
        <w:spacing w:after="0" w:line="240" w:lineRule="auto"/>
        <w:rPr>
          <w:rFonts w:asciiTheme="majorBidi" w:hAnsiTheme="majorBidi" w:cstheme="majorBidi"/>
        </w:rPr>
      </w:pPr>
      <w:r w:rsidRPr="00C91261">
        <w:rPr>
          <w:rFonts w:ascii="Times New Roman" w:eastAsia="Times New Roman" w:hAnsi="Times New Roman" w:cs="Times New Roman"/>
          <w:lang w:val="es-ES" w:bidi="es-ES"/>
        </w:rPr>
        <w:t xml:space="preserve">Eventualmente, la mayoría de los “problemas” de prescripciones médicas en el punto de venta serán menores.  Se pueden resolver de manera rápida e informal.   Sin embargo, como proveedor de </w:t>
      </w:r>
      <w:proofErr w:type="spellStart"/>
      <w:r w:rsidRPr="00C91261">
        <w:rPr>
          <w:rFonts w:ascii="Times New Roman" w:eastAsia="Times New Roman" w:hAnsi="Times New Roman" w:cs="Times New Roman"/>
          <w:lang w:val="es-ES" w:bidi="es-ES"/>
        </w:rPr>
        <w:t>Medicaid</w:t>
      </w:r>
      <w:proofErr w:type="spellEnd"/>
      <w:r w:rsidRPr="00C91261">
        <w:rPr>
          <w:rFonts w:ascii="Times New Roman" w:eastAsia="Times New Roman" w:hAnsi="Times New Roman" w:cs="Times New Roman"/>
          <w:lang w:val="es-ES" w:bidi="es-ES"/>
        </w:rPr>
        <w:t xml:space="preserve">, </w:t>
      </w:r>
      <w:r w:rsidRPr="00C91261">
        <w:rPr>
          <w:rFonts w:ascii="Times New Roman" w:eastAsia="Times New Roman" w:hAnsi="Times New Roman" w:cs="Times New Roman"/>
          <w:u w:val="single"/>
          <w:lang w:val="es-ES" w:bidi="es-ES"/>
        </w:rPr>
        <w:t>se requiere que usted</w:t>
      </w:r>
      <w:r w:rsidRPr="00C91261">
        <w:rPr>
          <w:rFonts w:ascii="Times New Roman" w:eastAsia="Times New Roman" w:hAnsi="Times New Roman" w:cs="Times New Roman"/>
          <w:lang w:val="es-ES" w:bidi="es-ES"/>
        </w:rPr>
        <w:t xml:space="preserve"> le brinde las instrucciones del aviso/anuncio publicado al beneficiario cuya solicitud ha sido rechazada.  </w:t>
      </w:r>
    </w:p>
    <w:p w:rsidR="00F960EA" w:rsidRPr="00C91261" w:rsidRDefault="0035060F" w:rsidP="00E301A6">
      <w:pPr>
        <w:spacing w:after="0" w:line="240" w:lineRule="auto"/>
        <w:rPr>
          <w:rFonts w:asciiTheme="majorBidi" w:hAnsiTheme="majorBidi" w:cstheme="majorBidi"/>
        </w:rPr>
      </w:pPr>
    </w:p>
    <w:p w:rsidR="00F960EA" w:rsidRPr="00C91261" w:rsidRDefault="004474D2" w:rsidP="00E301A6">
      <w:pPr>
        <w:spacing w:after="0" w:line="240" w:lineRule="auto"/>
        <w:rPr>
          <w:rFonts w:asciiTheme="majorBidi" w:hAnsiTheme="majorBidi" w:cstheme="majorBidi"/>
        </w:rPr>
      </w:pPr>
      <w:r w:rsidRPr="00C91261">
        <w:rPr>
          <w:rFonts w:ascii="Times New Roman" w:eastAsia="Times New Roman" w:hAnsi="Times New Roman" w:cs="Times New Roman"/>
          <w:lang w:val="es-ES" w:bidi="es-ES"/>
        </w:rPr>
        <w:t xml:space="preserve">Si el rechazo de su prescripción médica se debe a un </w:t>
      </w:r>
      <w:r w:rsidRPr="00C91261">
        <w:rPr>
          <w:rFonts w:ascii="Times New Roman" w:eastAsia="Times New Roman" w:hAnsi="Times New Roman" w:cs="Times New Roman"/>
          <w:b/>
          <w:bCs/>
          <w:lang w:val="es-ES" w:bidi="es-ES"/>
        </w:rPr>
        <w:t>requisito de autorización previa</w:t>
      </w:r>
      <w:r w:rsidRPr="00C91261">
        <w:rPr>
          <w:rFonts w:ascii="Times New Roman" w:eastAsia="Times New Roman" w:hAnsi="Times New Roman" w:cs="Times New Roman"/>
          <w:lang w:val="es-ES" w:bidi="es-ES"/>
        </w:rPr>
        <w:t xml:space="preserve"> y aparte de eso es </w:t>
      </w:r>
      <w:proofErr w:type="gramStart"/>
      <w:r w:rsidRPr="00C91261">
        <w:rPr>
          <w:rFonts w:ascii="Times New Roman" w:eastAsia="Times New Roman" w:hAnsi="Times New Roman" w:cs="Times New Roman"/>
          <w:lang w:val="es-ES" w:bidi="es-ES"/>
        </w:rPr>
        <w:t>válida</w:t>
      </w:r>
      <w:proofErr w:type="gramEnd"/>
      <w:r w:rsidRPr="00C91261">
        <w:rPr>
          <w:rFonts w:ascii="Times New Roman" w:eastAsia="Times New Roman" w:hAnsi="Times New Roman" w:cs="Times New Roman"/>
          <w:lang w:val="es-ES" w:bidi="es-ES"/>
        </w:rPr>
        <w:t>, el farmacéutico le debe otorgar al beneficiario un suministro temporal de tres (3) días, a menos que se aplique una de las siguientes excepciones al suministro de tres (3) días:</w:t>
      </w:r>
    </w:p>
    <w:p w:rsidR="00F960EA" w:rsidRPr="00C91261" w:rsidRDefault="0035060F" w:rsidP="00E301A6">
      <w:pPr>
        <w:spacing w:after="0" w:line="240" w:lineRule="auto"/>
        <w:rPr>
          <w:rFonts w:asciiTheme="majorBidi" w:hAnsiTheme="majorBidi" w:cstheme="majorBidi"/>
        </w:rPr>
      </w:pPr>
    </w:p>
    <w:p w:rsidR="00F960EA" w:rsidRPr="00C91261" w:rsidRDefault="004474D2" w:rsidP="00E301A6">
      <w:pPr>
        <w:spacing w:after="0" w:line="240" w:lineRule="auto"/>
        <w:rPr>
          <w:rFonts w:asciiTheme="majorBidi" w:hAnsiTheme="majorBidi" w:cstheme="majorBidi"/>
        </w:rPr>
      </w:pPr>
      <w:r w:rsidRPr="00C91261">
        <w:rPr>
          <w:rFonts w:ascii="Times New Roman" w:eastAsia="Times New Roman" w:hAnsi="Times New Roman" w:cs="Times New Roman"/>
          <w:b/>
          <w:bCs/>
          <w:lang w:val="es-ES" w:bidi="es-ES"/>
        </w:rPr>
        <w:t>Excepciones</w:t>
      </w:r>
      <w:r w:rsidRPr="00C91261">
        <w:rPr>
          <w:rFonts w:ascii="Times New Roman" w:eastAsia="Times New Roman" w:hAnsi="Times New Roman" w:cs="Times New Roman"/>
          <w:lang w:val="es-ES" w:bidi="es-ES"/>
        </w:rPr>
        <w:t xml:space="preserve"> para la dotación de un suministro temporal de medicamentos:</w:t>
      </w:r>
    </w:p>
    <w:p w:rsidR="00F960EA" w:rsidRPr="00C91261" w:rsidRDefault="0035060F" w:rsidP="00E301A6">
      <w:pPr>
        <w:spacing w:after="0" w:line="240" w:lineRule="auto"/>
        <w:rPr>
          <w:rFonts w:asciiTheme="majorBidi" w:hAnsiTheme="majorBidi" w:cstheme="majorBidi"/>
        </w:rPr>
      </w:pPr>
    </w:p>
    <w:p w:rsidR="00F960EA" w:rsidRPr="00C91261" w:rsidRDefault="00944B58" w:rsidP="00F960EA">
      <w:pPr>
        <w:pStyle w:val="ListParagraph"/>
        <w:numPr>
          <w:ilvl w:val="0"/>
          <w:numId w:val="1"/>
        </w:numPr>
        <w:spacing w:after="0" w:line="240" w:lineRule="auto"/>
        <w:rPr>
          <w:rFonts w:asciiTheme="majorBidi" w:hAnsiTheme="majorBidi" w:cstheme="majorBidi"/>
        </w:rPr>
      </w:pPr>
      <w:r>
        <w:rPr>
          <w:rFonts w:ascii="Times New Roman" w:eastAsia="Times New Roman" w:hAnsi="Times New Roman" w:cs="Times New Roman"/>
          <w:lang w:val="es-ES" w:bidi="es-ES"/>
        </w:rPr>
        <w:t>E</w:t>
      </w:r>
      <w:r w:rsidR="004474D2" w:rsidRPr="00C91261">
        <w:rPr>
          <w:rFonts w:ascii="Times New Roman" w:eastAsia="Times New Roman" w:hAnsi="Times New Roman" w:cs="Times New Roman"/>
          <w:lang w:val="es-ES" w:bidi="es-ES"/>
        </w:rPr>
        <w:t xml:space="preserve">l intento de reabastecer el medicamento es demasiado anticipado; </w:t>
      </w:r>
    </w:p>
    <w:p w:rsidR="00F960EA" w:rsidRPr="00C91261" w:rsidRDefault="00944B58" w:rsidP="00F960EA">
      <w:pPr>
        <w:pStyle w:val="ListParagraph"/>
        <w:numPr>
          <w:ilvl w:val="0"/>
          <w:numId w:val="1"/>
        </w:numPr>
        <w:spacing w:after="0" w:line="240" w:lineRule="auto"/>
        <w:rPr>
          <w:rFonts w:asciiTheme="majorBidi" w:hAnsiTheme="majorBidi" w:cstheme="majorBidi"/>
        </w:rPr>
      </w:pPr>
      <w:r>
        <w:rPr>
          <w:rFonts w:ascii="Times New Roman" w:eastAsia="Times New Roman" w:hAnsi="Times New Roman" w:cs="Times New Roman"/>
          <w:lang w:val="es-ES" w:bidi="es-ES"/>
        </w:rPr>
        <w:t>E</w:t>
      </w:r>
      <w:r w:rsidR="004474D2" w:rsidRPr="00C91261">
        <w:rPr>
          <w:rFonts w:ascii="Times New Roman" w:eastAsia="Times New Roman" w:hAnsi="Times New Roman" w:cs="Times New Roman"/>
          <w:lang w:val="es-ES" w:bidi="es-ES"/>
        </w:rPr>
        <w:t>l rechazo se debe a un error que solo puede corregir el farmacéutico;</w:t>
      </w:r>
    </w:p>
    <w:p w:rsidR="00F960EA" w:rsidRPr="00C91261" w:rsidRDefault="00944B58" w:rsidP="00F960EA">
      <w:pPr>
        <w:pStyle w:val="ListParagraph"/>
        <w:numPr>
          <w:ilvl w:val="0"/>
          <w:numId w:val="1"/>
        </w:numPr>
        <w:spacing w:after="0" w:line="240" w:lineRule="auto"/>
        <w:rPr>
          <w:rFonts w:asciiTheme="majorBidi" w:hAnsiTheme="majorBidi" w:cstheme="majorBidi"/>
        </w:rPr>
      </w:pPr>
      <w:r>
        <w:rPr>
          <w:rFonts w:ascii="Times New Roman" w:eastAsia="Times New Roman" w:hAnsi="Times New Roman" w:cs="Times New Roman"/>
          <w:lang w:val="es-ES" w:bidi="es-ES"/>
        </w:rPr>
        <w:t>E</w:t>
      </w:r>
      <w:r w:rsidR="004474D2" w:rsidRPr="00C91261">
        <w:rPr>
          <w:rFonts w:ascii="Times New Roman" w:eastAsia="Times New Roman" w:hAnsi="Times New Roman" w:cs="Times New Roman"/>
          <w:lang w:val="es-ES" w:bidi="es-ES"/>
        </w:rPr>
        <w:t>xisten problemas clínicos que se deben resolver;</w:t>
      </w:r>
    </w:p>
    <w:p w:rsidR="00F960EA" w:rsidRPr="00C91261" w:rsidRDefault="00944B58" w:rsidP="00F960EA">
      <w:pPr>
        <w:pStyle w:val="ListParagraph"/>
        <w:numPr>
          <w:ilvl w:val="0"/>
          <w:numId w:val="1"/>
        </w:numPr>
        <w:spacing w:after="0" w:line="240" w:lineRule="auto"/>
        <w:rPr>
          <w:rFonts w:asciiTheme="majorBidi" w:hAnsiTheme="majorBidi" w:cstheme="majorBidi"/>
        </w:rPr>
      </w:pPr>
      <w:r>
        <w:rPr>
          <w:rFonts w:ascii="Times New Roman" w:eastAsia="Times New Roman" w:hAnsi="Times New Roman" w:cs="Times New Roman"/>
          <w:lang w:val="es-ES" w:bidi="es-ES"/>
        </w:rPr>
        <w:t>L</w:t>
      </w:r>
      <w:r w:rsidR="004474D2" w:rsidRPr="00C91261">
        <w:rPr>
          <w:rFonts w:ascii="Times New Roman" w:eastAsia="Times New Roman" w:hAnsi="Times New Roman" w:cs="Times New Roman"/>
          <w:lang w:val="es-ES" w:bidi="es-ES"/>
        </w:rPr>
        <w:t xml:space="preserve">a prescripción médica es para un </w:t>
      </w:r>
      <w:r w:rsidR="004474D2" w:rsidRPr="00C91261">
        <w:rPr>
          <w:rFonts w:ascii="Times New Roman" w:eastAsia="Times New Roman" w:hAnsi="Times New Roman" w:cs="Times New Roman"/>
          <w:b/>
          <w:bCs/>
          <w:lang w:val="es-ES" w:bidi="es-ES"/>
        </w:rPr>
        <w:t>barbitúrico;</w:t>
      </w:r>
    </w:p>
    <w:p w:rsidR="00F960EA" w:rsidRPr="00C91261" w:rsidRDefault="00944B58" w:rsidP="00F960EA">
      <w:pPr>
        <w:pStyle w:val="ListParagraph"/>
        <w:numPr>
          <w:ilvl w:val="0"/>
          <w:numId w:val="1"/>
        </w:numPr>
        <w:spacing w:after="0" w:line="240" w:lineRule="auto"/>
        <w:rPr>
          <w:rFonts w:asciiTheme="majorBidi" w:hAnsiTheme="majorBidi" w:cstheme="majorBidi"/>
        </w:rPr>
      </w:pPr>
      <w:r>
        <w:rPr>
          <w:rFonts w:ascii="Times New Roman" w:eastAsia="Times New Roman" w:hAnsi="Times New Roman" w:cs="Times New Roman"/>
          <w:lang w:val="es-ES" w:bidi="es-ES"/>
        </w:rPr>
        <w:t>L</w:t>
      </w:r>
      <w:r w:rsidR="004474D2" w:rsidRPr="00C91261">
        <w:rPr>
          <w:rFonts w:ascii="Times New Roman" w:eastAsia="Times New Roman" w:hAnsi="Times New Roman" w:cs="Times New Roman"/>
          <w:lang w:val="es-ES" w:bidi="es-ES"/>
        </w:rPr>
        <w:t xml:space="preserve">a prescripción médica es para </w:t>
      </w:r>
      <w:proofErr w:type="spellStart"/>
      <w:r w:rsidR="004474D2" w:rsidRPr="00C91261">
        <w:rPr>
          <w:rFonts w:ascii="Times New Roman" w:eastAsia="Times New Roman" w:hAnsi="Times New Roman" w:cs="Times New Roman"/>
          <w:b/>
          <w:bCs/>
          <w:lang w:val="es-ES" w:bidi="es-ES"/>
        </w:rPr>
        <w:t>benzodiazepinas</w:t>
      </w:r>
      <w:proofErr w:type="spellEnd"/>
      <w:r w:rsidR="004474D2" w:rsidRPr="00C91261">
        <w:rPr>
          <w:rFonts w:ascii="Times New Roman" w:eastAsia="Times New Roman" w:hAnsi="Times New Roman" w:cs="Times New Roman"/>
          <w:b/>
          <w:bCs/>
          <w:lang w:val="es-ES" w:bidi="es-ES"/>
        </w:rPr>
        <w:t>;</w:t>
      </w:r>
    </w:p>
    <w:p w:rsidR="00F960EA" w:rsidRPr="00C91261" w:rsidRDefault="004474D2" w:rsidP="00F960EA">
      <w:pPr>
        <w:pStyle w:val="ListParagraph"/>
        <w:numPr>
          <w:ilvl w:val="0"/>
          <w:numId w:val="1"/>
        </w:numPr>
        <w:spacing w:after="0" w:line="240" w:lineRule="auto"/>
        <w:rPr>
          <w:rFonts w:asciiTheme="majorBidi" w:hAnsiTheme="majorBidi" w:cstheme="majorBidi"/>
        </w:rPr>
      </w:pPr>
      <w:r w:rsidRPr="00C91261">
        <w:rPr>
          <w:rFonts w:ascii="Times New Roman" w:eastAsia="Times New Roman" w:hAnsi="Times New Roman" w:cs="Times New Roman"/>
          <w:lang w:val="es-ES" w:bidi="es-ES"/>
        </w:rPr>
        <w:t xml:space="preserve">La prescripción médica es para un </w:t>
      </w:r>
      <w:r w:rsidRPr="00C91261">
        <w:rPr>
          <w:rFonts w:ascii="Times New Roman" w:eastAsia="Times New Roman" w:hAnsi="Times New Roman" w:cs="Times New Roman"/>
          <w:b/>
          <w:bCs/>
          <w:lang w:val="es-ES" w:bidi="es-ES"/>
        </w:rPr>
        <w:t>medicamento narcótico de mantenimiento (ya se ha expedido un proceso de autorización previo para el funcionamiento de las prescripciones CII de emergencia);</w:t>
      </w:r>
    </w:p>
    <w:p w:rsidR="00F960EA" w:rsidRPr="00C91261" w:rsidRDefault="0071419B" w:rsidP="00F960EA">
      <w:pPr>
        <w:pStyle w:val="ListParagraph"/>
        <w:numPr>
          <w:ilvl w:val="0"/>
          <w:numId w:val="1"/>
        </w:numPr>
        <w:spacing w:after="0" w:line="240" w:lineRule="auto"/>
        <w:rPr>
          <w:rFonts w:asciiTheme="majorBidi" w:hAnsiTheme="majorBidi" w:cstheme="majorBidi"/>
        </w:rPr>
      </w:pPr>
      <w:r>
        <w:rPr>
          <w:rFonts w:ascii="Times New Roman" w:eastAsia="Times New Roman" w:hAnsi="Times New Roman" w:cs="Times New Roman"/>
          <w:lang w:val="es-ES" w:bidi="es-ES"/>
        </w:rPr>
        <w:t xml:space="preserve">La persona </w:t>
      </w:r>
      <w:r w:rsidR="004474D2" w:rsidRPr="00C91261">
        <w:rPr>
          <w:rFonts w:ascii="Times New Roman" w:eastAsia="Times New Roman" w:hAnsi="Times New Roman" w:cs="Times New Roman"/>
          <w:lang w:val="es-ES" w:bidi="es-ES"/>
        </w:rPr>
        <w:t xml:space="preserve">no es elegible para </w:t>
      </w:r>
      <w:proofErr w:type="spellStart"/>
      <w:r w:rsidR="004474D2" w:rsidRPr="00C91261">
        <w:rPr>
          <w:rFonts w:ascii="Times New Roman" w:eastAsia="Times New Roman" w:hAnsi="Times New Roman" w:cs="Times New Roman"/>
          <w:lang w:val="es-ES" w:bidi="es-ES"/>
        </w:rPr>
        <w:t>Medicaid</w:t>
      </w:r>
      <w:proofErr w:type="spellEnd"/>
      <w:r w:rsidR="004474D2" w:rsidRPr="00C91261">
        <w:rPr>
          <w:rFonts w:ascii="Times New Roman" w:eastAsia="Times New Roman" w:hAnsi="Times New Roman" w:cs="Times New Roman"/>
          <w:lang w:val="es-ES" w:bidi="es-ES"/>
        </w:rPr>
        <w:t xml:space="preserve">; </w:t>
      </w:r>
    </w:p>
    <w:p w:rsidR="00F960EA" w:rsidRPr="00C91261" w:rsidRDefault="00944B58" w:rsidP="00F960EA">
      <w:pPr>
        <w:pStyle w:val="ListParagraph"/>
        <w:numPr>
          <w:ilvl w:val="0"/>
          <w:numId w:val="1"/>
        </w:numPr>
        <w:spacing w:after="0" w:line="240" w:lineRule="auto"/>
        <w:rPr>
          <w:rFonts w:asciiTheme="majorBidi" w:hAnsiTheme="majorBidi" w:cstheme="majorBidi"/>
        </w:rPr>
      </w:pPr>
      <w:r>
        <w:rPr>
          <w:rFonts w:ascii="Times New Roman" w:eastAsia="Times New Roman" w:hAnsi="Times New Roman" w:cs="Times New Roman"/>
          <w:lang w:val="es-ES" w:bidi="es-ES"/>
        </w:rPr>
        <w:t>E</w:t>
      </w:r>
      <w:r w:rsidR="004474D2" w:rsidRPr="00C91261">
        <w:rPr>
          <w:rFonts w:ascii="Times New Roman" w:eastAsia="Times New Roman" w:hAnsi="Times New Roman" w:cs="Times New Roman"/>
          <w:lang w:val="es-ES" w:bidi="es-ES"/>
        </w:rPr>
        <w:t>xistiría un peligro médico, según su opinión profesional, si se distribuye un suministro temporal.</w:t>
      </w:r>
    </w:p>
    <w:p w:rsidR="00F960EA" w:rsidRPr="00C91261" w:rsidRDefault="0035060F" w:rsidP="00F960EA">
      <w:pPr>
        <w:spacing w:after="0" w:line="240" w:lineRule="auto"/>
        <w:rPr>
          <w:rFonts w:asciiTheme="majorBidi" w:hAnsiTheme="majorBidi" w:cstheme="majorBidi"/>
        </w:rPr>
      </w:pPr>
    </w:p>
    <w:p w:rsidR="00F960EA" w:rsidRPr="00C91261" w:rsidRDefault="004474D2" w:rsidP="00F960EA">
      <w:pPr>
        <w:spacing w:after="0" w:line="240" w:lineRule="auto"/>
        <w:rPr>
          <w:rFonts w:asciiTheme="majorBidi" w:hAnsiTheme="majorBidi" w:cstheme="majorBidi"/>
        </w:rPr>
      </w:pPr>
      <w:r w:rsidRPr="00C91261">
        <w:rPr>
          <w:rFonts w:ascii="Times New Roman" w:eastAsia="Times New Roman" w:hAnsi="Times New Roman" w:cs="Times New Roman"/>
          <w:lang w:val="es-ES" w:bidi="es-ES"/>
        </w:rPr>
        <w:t>El farmacéutico puede usar su criterio para decidir si otorga o no el suministro de tres (3) días al momento en el que el beneficiario presenta una nueva prescripción médica.  En dicho caso, el suministro temporal se debe otorgar si el farmacéutico determina que existe una posible emergencia.</w:t>
      </w:r>
    </w:p>
    <w:p w:rsidR="00F960EA" w:rsidRPr="00C91261" w:rsidRDefault="0035060F" w:rsidP="00F960EA">
      <w:pPr>
        <w:spacing w:after="0" w:line="240" w:lineRule="auto"/>
        <w:rPr>
          <w:rFonts w:asciiTheme="majorBidi" w:hAnsiTheme="majorBidi" w:cstheme="majorBidi"/>
        </w:rPr>
      </w:pPr>
    </w:p>
    <w:p w:rsidR="00F960EA" w:rsidRPr="00C91261" w:rsidRDefault="004474D2" w:rsidP="00F960EA">
      <w:pPr>
        <w:spacing w:after="0" w:line="240" w:lineRule="auto"/>
        <w:rPr>
          <w:rFonts w:asciiTheme="majorBidi" w:hAnsiTheme="majorBidi" w:cstheme="majorBidi"/>
        </w:rPr>
      </w:pPr>
      <w:r w:rsidRPr="00C91261">
        <w:rPr>
          <w:rFonts w:ascii="Times New Roman" w:eastAsia="Times New Roman" w:hAnsi="Times New Roman" w:cs="Times New Roman"/>
          <w:b/>
          <w:bCs/>
          <w:lang w:val="es-ES" w:bidi="es-ES"/>
        </w:rPr>
        <w:t>No se les debe pedir a los beneficiarios  que paguen por el suministro de tres (3) días, independientemente de que sea una receta nueva o una receta de reabastecimiento.  Se reembolsará a las farmacias el suministro de (3) días, al igual que la tarifa estándar por expendio.</w:t>
      </w:r>
    </w:p>
    <w:p w:rsidR="00F960EA" w:rsidRPr="00C91261" w:rsidRDefault="0035060F" w:rsidP="00F960EA">
      <w:pPr>
        <w:spacing w:after="0" w:line="240" w:lineRule="auto"/>
        <w:rPr>
          <w:rFonts w:asciiTheme="majorBidi" w:hAnsiTheme="majorBidi" w:cstheme="majorBidi"/>
        </w:rPr>
      </w:pPr>
    </w:p>
    <w:p w:rsidR="00F960EA" w:rsidRPr="00C91261" w:rsidRDefault="004474D2" w:rsidP="00F960EA">
      <w:pPr>
        <w:spacing w:after="0" w:line="240" w:lineRule="auto"/>
        <w:rPr>
          <w:rFonts w:asciiTheme="majorBidi" w:hAnsiTheme="majorBidi" w:cstheme="majorBidi"/>
        </w:rPr>
      </w:pPr>
      <w:r w:rsidRPr="00C91261">
        <w:rPr>
          <w:rFonts w:ascii="Times New Roman" w:eastAsia="Times New Roman" w:hAnsi="Times New Roman" w:cs="Times New Roman"/>
          <w:lang w:val="es-ES" w:bidi="es-ES"/>
        </w:rPr>
        <w:t xml:space="preserve">A modo de recordatorio, las instrucciones para enviar solicitudes electrónicas para el suministro de emergencia de tres (3) días para los beneficiarios del programa de pagos por servicio (FFS, por sus siglas en inglés) se pueden encontrar en la Hoja del pagador en el  Manual del Proveedor de PBM de Xerox.  Para modificar el nivel de servicio 418-DI, al insertar el código </w:t>
      </w:r>
      <w:r w:rsidRPr="00C91261">
        <w:rPr>
          <w:rFonts w:ascii="Times New Roman" w:eastAsia="Times New Roman" w:hAnsi="Times New Roman" w:cs="Times New Roman"/>
          <w:b/>
          <w:bCs/>
          <w:lang w:val="es-ES" w:bidi="es-ES"/>
        </w:rPr>
        <w:t>03</w:t>
      </w:r>
      <w:r w:rsidRPr="00C91261">
        <w:rPr>
          <w:rFonts w:ascii="Times New Roman" w:eastAsia="Times New Roman" w:hAnsi="Times New Roman" w:cs="Times New Roman"/>
          <w:lang w:val="es-ES" w:bidi="es-ES"/>
        </w:rPr>
        <w:t xml:space="preserve"> (Emergencia) le permitirá a la farmacia facturarle a </w:t>
      </w:r>
      <w:proofErr w:type="spellStart"/>
      <w:r w:rsidRPr="00C91261">
        <w:rPr>
          <w:rFonts w:ascii="Times New Roman" w:eastAsia="Times New Roman" w:hAnsi="Times New Roman" w:cs="Times New Roman"/>
          <w:lang w:val="es-ES" w:bidi="es-ES"/>
        </w:rPr>
        <w:t>Medicaid</w:t>
      </w:r>
      <w:proofErr w:type="spellEnd"/>
      <w:r w:rsidRPr="00C91261">
        <w:rPr>
          <w:rFonts w:ascii="Times New Roman" w:eastAsia="Times New Roman" w:hAnsi="Times New Roman" w:cs="Times New Roman"/>
          <w:lang w:val="es-ES" w:bidi="es-ES"/>
        </w:rPr>
        <w:t xml:space="preserve"> del D. C. un suministro de tres (3) días de medicamentos.</w:t>
      </w:r>
    </w:p>
    <w:p w:rsidR="00624804" w:rsidRPr="00C91261" w:rsidRDefault="0035060F" w:rsidP="00F960EA">
      <w:pPr>
        <w:spacing w:after="0" w:line="240" w:lineRule="auto"/>
        <w:rPr>
          <w:rFonts w:asciiTheme="majorBidi" w:hAnsiTheme="majorBidi" w:cstheme="majorBidi"/>
        </w:rPr>
      </w:pPr>
    </w:p>
    <w:p w:rsidR="00624804" w:rsidRPr="00C91261" w:rsidRDefault="004474D2" w:rsidP="00F960EA">
      <w:pPr>
        <w:spacing w:after="0" w:line="240" w:lineRule="auto"/>
        <w:rPr>
          <w:rFonts w:asciiTheme="majorBidi" w:hAnsiTheme="majorBidi" w:cstheme="majorBidi"/>
        </w:rPr>
      </w:pPr>
      <w:r w:rsidRPr="00C91261">
        <w:rPr>
          <w:rFonts w:ascii="Times New Roman" w:eastAsia="Times New Roman" w:hAnsi="Times New Roman" w:cs="Times New Roman"/>
          <w:lang w:val="es-ES" w:bidi="es-ES"/>
        </w:rPr>
        <w:t xml:space="preserve">Si tiene alguna pregunta o necesita alguna explicación, por favor contáctese con uno de los farmacéuticos del DHCF: </w:t>
      </w:r>
    </w:p>
    <w:p w:rsidR="00624804" w:rsidRPr="00C91261" w:rsidRDefault="0035060F" w:rsidP="00F960EA">
      <w:pPr>
        <w:spacing w:after="0" w:line="240" w:lineRule="auto"/>
        <w:rPr>
          <w:rFonts w:asciiTheme="majorBidi" w:hAnsiTheme="majorBidi" w:cstheme="majorBidi"/>
        </w:rPr>
      </w:pPr>
    </w:p>
    <w:p w:rsidR="00624804" w:rsidRPr="00C91261" w:rsidRDefault="004474D2" w:rsidP="00F960EA">
      <w:pPr>
        <w:spacing w:after="0" w:line="240" w:lineRule="auto"/>
        <w:rPr>
          <w:rFonts w:asciiTheme="majorBidi" w:hAnsiTheme="majorBidi" w:cstheme="majorBidi"/>
        </w:rPr>
      </w:pPr>
      <w:r w:rsidRPr="00C91261">
        <w:rPr>
          <w:rFonts w:ascii="Times New Roman" w:eastAsia="Times New Roman" w:hAnsi="Times New Roman" w:cs="Times New Roman"/>
          <w:lang w:val="es-ES" w:bidi="es-ES"/>
        </w:rPr>
        <w:tab/>
        <w:t xml:space="preserve">Charlene Fairfax, </w:t>
      </w:r>
      <w:proofErr w:type="spellStart"/>
      <w:r w:rsidRPr="00C91261">
        <w:rPr>
          <w:rFonts w:ascii="Times New Roman" w:eastAsia="Times New Roman" w:hAnsi="Times New Roman" w:cs="Times New Roman"/>
          <w:lang w:val="es-ES" w:bidi="es-ES"/>
        </w:rPr>
        <w:t>RPh</w:t>
      </w:r>
      <w:proofErr w:type="spellEnd"/>
      <w:r w:rsidRPr="00C91261">
        <w:rPr>
          <w:rFonts w:ascii="Times New Roman" w:eastAsia="Times New Roman" w:hAnsi="Times New Roman" w:cs="Times New Roman"/>
          <w:lang w:val="es-ES" w:bidi="es-ES"/>
        </w:rPr>
        <w:tab/>
      </w:r>
      <w:r w:rsidRPr="00C91261">
        <w:rPr>
          <w:rFonts w:ascii="Times New Roman" w:eastAsia="Times New Roman" w:hAnsi="Times New Roman" w:cs="Times New Roman"/>
          <w:lang w:val="es-ES" w:bidi="es-ES"/>
        </w:rPr>
        <w:tab/>
        <w:t xml:space="preserve">202-442-9076 o </w:t>
      </w:r>
      <w:hyperlink r:id="rId10" w:history="1">
        <w:r w:rsidRPr="00C91261">
          <w:rPr>
            <w:rFonts w:ascii="Times New Roman" w:eastAsia="Times New Roman" w:hAnsi="Times New Roman" w:cs="Times New Roman"/>
            <w:color w:val="0000FF"/>
            <w:u w:val="single"/>
            <w:lang w:val="es-ES" w:bidi="es-ES"/>
          </w:rPr>
          <w:t>Charlene.Fairfax@dc.gov</w:t>
        </w:r>
      </w:hyperlink>
    </w:p>
    <w:p w:rsidR="00624804" w:rsidRPr="00C91261" w:rsidRDefault="004474D2" w:rsidP="00F960EA">
      <w:pPr>
        <w:spacing w:after="0" w:line="240" w:lineRule="auto"/>
        <w:rPr>
          <w:rFonts w:asciiTheme="majorBidi" w:hAnsiTheme="majorBidi" w:cstheme="majorBidi"/>
        </w:rPr>
      </w:pPr>
      <w:r w:rsidRPr="00C91261">
        <w:rPr>
          <w:rFonts w:ascii="Times New Roman" w:eastAsia="Times New Roman" w:hAnsi="Times New Roman" w:cs="Times New Roman"/>
          <w:lang w:val="es-ES" w:bidi="es-ES"/>
        </w:rPr>
        <w:tab/>
        <w:t xml:space="preserve">Gidey Amare, </w:t>
      </w:r>
      <w:proofErr w:type="spellStart"/>
      <w:r w:rsidRPr="00C91261">
        <w:rPr>
          <w:rFonts w:ascii="Times New Roman" w:eastAsia="Times New Roman" w:hAnsi="Times New Roman" w:cs="Times New Roman"/>
          <w:lang w:val="es-ES" w:bidi="es-ES"/>
        </w:rPr>
        <w:t>RPh</w:t>
      </w:r>
      <w:proofErr w:type="spellEnd"/>
      <w:r w:rsidRPr="00C91261">
        <w:rPr>
          <w:rFonts w:ascii="Times New Roman" w:eastAsia="Times New Roman" w:hAnsi="Times New Roman" w:cs="Times New Roman"/>
          <w:lang w:val="es-ES" w:bidi="es-ES"/>
        </w:rPr>
        <w:tab/>
      </w:r>
      <w:r w:rsidRPr="00C91261">
        <w:rPr>
          <w:rFonts w:ascii="Times New Roman" w:eastAsia="Times New Roman" w:hAnsi="Times New Roman" w:cs="Times New Roman"/>
          <w:lang w:val="es-ES" w:bidi="es-ES"/>
        </w:rPr>
        <w:tab/>
        <w:t xml:space="preserve">202-442-5952 o </w:t>
      </w:r>
      <w:hyperlink r:id="rId11" w:history="1">
        <w:r w:rsidRPr="00C91261">
          <w:rPr>
            <w:rFonts w:ascii="Times New Roman" w:eastAsia="Times New Roman" w:hAnsi="Times New Roman" w:cs="Times New Roman"/>
            <w:color w:val="0000FF"/>
            <w:u w:val="single"/>
            <w:lang w:val="es-ES" w:bidi="es-ES"/>
          </w:rPr>
          <w:t>Gidey.Amare@dc.gov</w:t>
        </w:r>
      </w:hyperlink>
    </w:p>
    <w:p w:rsidR="00624804" w:rsidRPr="00C91261" w:rsidRDefault="0035060F" w:rsidP="00F960EA">
      <w:pPr>
        <w:spacing w:after="0" w:line="240" w:lineRule="auto"/>
        <w:rPr>
          <w:rFonts w:asciiTheme="majorBidi" w:hAnsiTheme="majorBidi" w:cstheme="majorBidi"/>
        </w:rPr>
      </w:pPr>
    </w:p>
    <w:p w:rsidR="00624804" w:rsidRPr="00C91261" w:rsidRDefault="004474D2" w:rsidP="00F960EA">
      <w:pPr>
        <w:spacing w:after="0" w:line="240" w:lineRule="auto"/>
        <w:rPr>
          <w:rFonts w:asciiTheme="majorBidi" w:hAnsiTheme="majorBidi" w:cstheme="majorBidi"/>
        </w:rPr>
      </w:pPr>
      <w:r w:rsidRPr="00C91261">
        <w:rPr>
          <w:rFonts w:ascii="Times New Roman" w:eastAsia="Times New Roman" w:hAnsi="Times New Roman" w:cs="Times New Roman"/>
          <w:lang w:val="es-ES" w:bidi="es-ES"/>
        </w:rPr>
        <w:t xml:space="preserve">Gracias por su colaboración.  Agradecemos el servicio y la atención profesional que brinda a todos los beneficiarios de </w:t>
      </w:r>
      <w:proofErr w:type="spellStart"/>
      <w:r w:rsidRPr="00C91261">
        <w:rPr>
          <w:rFonts w:ascii="Times New Roman" w:eastAsia="Times New Roman" w:hAnsi="Times New Roman" w:cs="Times New Roman"/>
          <w:lang w:val="es-ES" w:bidi="es-ES"/>
        </w:rPr>
        <w:t>Medicaid</w:t>
      </w:r>
      <w:proofErr w:type="spellEnd"/>
      <w:r w:rsidRPr="00C91261">
        <w:rPr>
          <w:rFonts w:ascii="Times New Roman" w:eastAsia="Times New Roman" w:hAnsi="Times New Roman" w:cs="Times New Roman"/>
          <w:lang w:val="es-ES" w:bidi="es-ES"/>
        </w:rPr>
        <w:t xml:space="preserve"> del Distrito de Columbia.</w:t>
      </w:r>
    </w:p>
    <w:p w:rsidR="00624804" w:rsidRPr="00C91261" w:rsidRDefault="0035060F" w:rsidP="00F960EA">
      <w:pPr>
        <w:spacing w:after="0" w:line="240" w:lineRule="auto"/>
        <w:rPr>
          <w:rFonts w:asciiTheme="majorBidi" w:hAnsiTheme="majorBidi" w:cstheme="majorBidi"/>
        </w:rPr>
      </w:pPr>
    </w:p>
    <w:p w:rsidR="00624804" w:rsidRPr="00C91261" w:rsidRDefault="004474D2" w:rsidP="00F960EA">
      <w:pPr>
        <w:spacing w:after="0" w:line="240" w:lineRule="auto"/>
        <w:rPr>
          <w:rFonts w:asciiTheme="majorBidi" w:hAnsiTheme="majorBidi" w:cstheme="majorBidi"/>
        </w:rPr>
      </w:pPr>
      <w:r w:rsidRPr="00C91261">
        <w:rPr>
          <w:rFonts w:ascii="Times New Roman" w:eastAsia="Times New Roman" w:hAnsi="Times New Roman" w:cs="Times New Roman"/>
          <w:lang w:val="es-ES" w:bidi="es-ES"/>
        </w:rPr>
        <w:t>Adjunto</w:t>
      </w:r>
    </w:p>
    <w:p w:rsidR="005319A7" w:rsidRPr="00C91261" w:rsidRDefault="0035060F">
      <w:pPr>
        <w:rPr>
          <w:rFonts w:asciiTheme="majorBidi" w:hAnsiTheme="majorBidi" w:cstheme="majorBidi"/>
        </w:rPr>
        <w:sectPr w:rsidR="005319A7" w:rsidRPr="00C91261" w:rsidSect="005319A7">
          <w:headerReference w:type="default" r:id="rId12"/>
          <w:footerReference w:type="default" r:id="rId13"/>
          <w:footerReference w:type="first" r:id="rId14"/>
          <w:pgSz w:w="12240" w:h="15840"/>
          <w:pgMar w:top="1440" w:right="1440" w:bottom="1440" w:left="1440" w:header="720" w:footer="720" w:gutter="0"/>
          <w:cols w:space="720"/>
          <w:titlePg/>
          <w:docGrid w:linePitch="360"/>
        </w:sectPr>
      </w:pPr>
    </w:p>
    <w:p w:rsidR="00624804" w:rsidRPr="00C91261" w:rsidRDefault="004474D2" w:rsidP="00A37FF3">
      <w:pPr>
        <w:spacing w:after="0" w:line="240" w:lineRule="auto"/>
        <w:jc w:val="center"/>
        <w:rPr>
          <w:rFonts w:asciiTheme="majorHAnsi" w:hAnsiTheme="majorHAnsi" w:cstheme="majorBidi"/>
          <w:b/>
          <w:bCs/>
        </w:rPr>
      </w:pPr>
      <w:r w:rsidRPr="00C91261">
        <w:rPr>
          <w:rFonts w:ascii="Cambria" w:eastAsia="Cambria" w:hAnsi="Cambria" w:cs="Cambria"/>
          <w:b/>
          <w:bCs/>
          <w:lang w:val="es-ES" w:bidi="es-ES"/>
        </w:rPr>
        <w:lastRenderedPageBreak/>
        <w:t>GOBIERNO DEL DISTRITO DE COLUMBIA</w:t>
      </w:r>
    </w:p>
    <w:p w:rsidR="00624804" w:rsidRPr="00C91261" w:rsidRDefault="004474D2" w:rsidP="00A37FF3">
      <w:pPr>
        <w:spacing w:after="0" w:line="240" w:lineRule="auto"/>
        <w:jc w:val="center"/>
        <w:rPr>
          <w:rFonts w:asciiTheme="majorHAnsi" w:hAnsiTheme="majorHAnsi" w:cstheme="majorBidi"/>
          <w:b/>
          <w:bCs/>
        </w:rPr>
      </w:pPr>
      <w:r w:rsidRPr="00C91261">
        <w:rPr>
          <w:rFonts w:ascii="Cambria" w:eastAsia="Cambria" w:hAnsi="Cambria" w:cs="Cambria"/>
          <w:b/>
          <w:bCs/>
          <w:lang w:val="es-ES" w:bidi="es-ES"/>
        </w:rPr>
        <w:t>Departamento de Finanzas de la Atención Médica</w:t>
      </w:r>
    </w:p>
    <w:p w:rsidR="00624804" w:rsidRDefault="004474D2" w:rsidP="00A37FF3">
      <w:pPr>
        <w:spacing w:after="0" w:line="240" w:lineRule="auto"/>
        <w:jc w:val="center"/>
        <w:rPr>
          <w:rFonts w:asciiTheme="majorHAnsi" w:hAnsiTheme="majorHAnsi" w:cstheme="majorBidi"/>
        </w:rPr>
      </w:pPr>
      <w:r>
        <w:rPr>
          <w:rFonts w:asciiTheme="majorBidi" w:hAnsiTheme="majorBidi" w:cstheme="majorBidi"/>
          <w:b/>
          <w:bCs/>
          <w:noProof/>
        </w:rPr>
        <w:drawing>
          <wp:anchor distT="0" distB="0" distL="114300" distR="114300" simplePos="0" relativeHeight="251659264" behindDoc="1" locked="0" layoutInCell="0" allowOverlap="1">
            <wp:simplePos x="0" y="0"/>
            <wp:positionH relativeFrom="column">
              <wp:posOffset>2667000</wp:posOffset>
            </wp:positionH>
            <wp:positionV relativeFrom="paragraph">
              <wp:posOffset>158115</wp:posOffset>
            </wp:positionV>
            <wp:extent cx="762000" cy="525806"/>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00" cy="525806"/>
                    </a:xfrm>
                    <a:prstGeom prst="rect">
                      <a:avLst/>
                    </a:prstGeom>
                    <a:noFill/>
                    <a:ln>
                      <a:noFill/>
                    </a:ln>
                  </pic:spPr>
                </pic:pic>
              </a:graphicData>
            </a:graphic>
          </wp:anchor>
        </w:drawing>
      </w:r>
    </w:p>
    <w:p w:rsidR="00191688" w:rsidRDefault="0035060F" w:rsidP="00A37FF3">
      <w:pPr>
        <w:spacing w:after="0" w:line="240" w:lineRule="auto"/>
        <w:jc w:val="center"/>
        <w:rPr>
          <w:rFonts w:asciiTheme="majorHAnsi" w:hAnsiTheme="majorHAnsi" w:cstheme="majorBidi"/>
        </w:rPr>
      </w:pPr>
    </w:p>
    <w:p w:rsidR="00191688" w:rsidRDefault="0035060F" w:rsidP="00A37FF3">
      <w:pPr>
        <w:spacing w:after="0" w:line="240" w:lineRule="auto"/>
        <w:jc w:val="center"/>
        <w:rPr>
          <w:rFonts w:asciiTheme="majorHAnsi" w:hAnsiTheme="majorHAnsi" w:cstheme="majorBidi"/>
        </w:rPr>
      </w:pPr>
    </w:p>
    <w:p w:rsidR="00191688" w:rsidRDefault="004474D2" w:rsidP="00191688">
      <w:pPr>
        <w:tabs>
          <w:tab w:val="left" w:pos="4140"/>
        </w:tabs>
        <w:spacing w:after="0" w:line="240" w:lineRule="auto"/>
        <w:rPr>
          <w:rFonts w:asciiTheme="majorHAnsi" w:hAnsiTheme="majorHAnsi" w:cstheme="majorBidi"/>
        </w:rPr>
      </w:pPr>
      <w:r>
        <w:rPr>
          <w:rFonts w:asciiTheme="majorHAnsi" w:hAnsiTheme="majorHAnsi" w:cstheme="majorBidi"/>
        </w:rPr>
        <w:tab/>
      </w:r>
    </w:p>
    <w:p w:rsidR="00191688" w:rsidRPr="00C91261" w:rsidRDefault="0035060F" w:rsidP="00A37FF3">
      <w:pPr>
        <w:spacing w:after="0" w:line="240" w:lineRule="auto"/>
        <w:jc w:val="center"/>
        <w:rPr>
          <w:rFonts w:asciiTheme="majorHAnsi" w:hAnsiTheme="majorHAnsi" w:cstheme="majorBidi"/>
        </w:rPr>
      </w:pPr>
    </w:p>
    <w:p w:rsidR="00191688" w:rsidRDefault="0035060F" w:rsidP="00A37FF3">
      <w:pPr>
        <w:spacing w:after="0" w:line="240" w:lineRule="auto"/>
        <w:jc w:val="center"/>
        <w:rPr>
          <w:rFonts w:asciiTheme="majorHAnsi" w:hAnsiTheme="majorHAnsi" w:cstheme="majorBidi"/>
          <w:b/>
          <w:bCs/>
          <w:color w:val="C00000"/>
          <w:sz w:val="32"/>
          <w:szCs w:val="32"/>
        </w:rPr>
      </w:pPr>
    </w:p>
    <w:p w:rsidR="00624804" w:rsidRPr="00C91261" w:rsidRDefault="004474D2" w:rsidP="00A37FF3">
      <w:pPr>
        <w:spacing w:after="0" w:line="240" w:lineRule="auto"/>
        <w:jc w:val="center"/>
        <w:rPr>
          <w:rFonts w:asciiTheme="majorHAnsi" w:hAnsiTheme="majorHAnsi" w:cstheme="majorBidi"/>
          <w:b/>
          <w:bCs/>
          <w:color w:val="C00000"/>
          <w:sz w:val="32"/>
          <w:szCs w:val="32"/>
        </w:rPr>
      </w:pPr>
      <w:r w:rsidRPr="00C91261">
        <w:rPr>
          <w:rFonts w:ascii="Cambria" w:eastAsia="Cambria" w:hAnsi="Cambria" w:cs="Cambria"/>
          <w:b/>
          <w:bCs/>
          <w:color w:val="C00000"/>
          <w:sz w:val="32"/>
          <w:szCs w:val="32"/>
          <w:lang w:val="es-ES" w:bidi="es-ES"/>
        </w:rPr>
        <w:t>AVISO IMPORTANTE PARA LOS BENEFICIARIOS DE MEDICAID</w:t>
      </w:r>
    </w:p>
    <w:p w:rsidR="00624804" w:rsidRPr="00C91261" w:rsidRDefault="0035060F" w:rsidP="00F960EA">
      <w:pPr>
        <w:spacing w:after="0" w:line="240" w:lineRule="auto"/>
        <w:rPr>
          <w:rFonts w:asciiTheme="majorHAnsi" w:hAnsiTheme="majorHAnsi" w:cstheme="majorBidi"/>
        </w:rPr>
      </w:pPr>
    </w:p>
    <w:p w:rsidR="00624804" w:rsidRPr="00C91261" w:rsidRDefault="004474D2" w:rsidP="00624804">
      <w:pPr>
        <w:spacing w:after="0" w:line="240" w:lineRule="auto"/>
        <w:rPr>
          <w:rFonts w:asciiTheme="majorHAnsi" w:hAnsiTheme="majorHAnsi" w:cstheme="majorBidi"/>
        </w:rPr>
      </w:pPr>
      <w:r w:rsidRPr="00C91261">
        <w:rPr>
          <w:rFonts w:ascii="Cambria" w:eastAsia="Cambria" w:hAnsi="Cambria" w:cs="Cambria"/>
          <w:lang w:val="es-ES" w:bidi="es-ES"/>
        </w:rPr>
        <w:t xml:space="preserve">Si usted está inscrito en </w:t>
      </w:r>
      <w:proofErr w:type="spellStart"/>
      <w:r w:rsidRPr="00C91261">
        <w:rPr>
          <w:rFonts w:ascii="Cambria" w:eastAsia="Cambria" w:hAnsi="Cambria" w:cs="Cambria"/>
          <w:lang w:val="es-ES" w:bidi="es-ES"/>
        </w:rPr>
        <w:t>AmeriHealth</w:t>
      </w:r>
      <w:proofErr w:type="spellEnd"/>
      <w:r w:rsidRPr="00C91261">
        <w:rPr>
          <w:rFonts w:ascii="Cambria" w:eastAsia="Cambria" w:hAnsi="Cambria" w:cs="Cambria"/>
          <w:lang w:val="es-ES" w:bidi="es-ES"/>
        </w:rPr>
        <w:t xml:space="preserve"> Caritas DC, </w:t>
      </w:r>
      <w:proofErr w:type="spellStart"/>
      <w:r w:rsidRPr="00C91261">
        <w:rPr>
          <w:rFonts w:ascii="Cambria" w:eastAsia="Cambria" w:hAnsi="Cambria" w:cs="Cambria"/>
          <w:lang w:val="es-ES" w:bidi="es-ES"/>
        </w:rPr>
        <w:t>MedStar</w:t>
      </w:r>
      <w:proofErr w:type="spellEnd"/>
      <w:r w:rsidRPr="00C91261">
        <w:rPr>
          <w:rFonts w:ascii="Cambria" w:eastAsia="Cambria" w:hAnsi="Cambria" w:cs="Cambria"/>
          <w:lang w:val="es-ES" w:bidi="es-ES"/>
        </w:rPr>
        <w:t xml:space="preserve"> </w:t>
      </w:r>
      <w:proofErr w:type="spellStart"/>
      <w:r w:rsidRPr="00C91261">
        <w:rPr>
          <w:rFonts w:ascii="Cambria" w:eastAsia="Cambria" w:hAnsi="Cambria" w:cs="Cambria"/>
          <w:lang w:val="es-ES" w:bidi="es-ES"/>
        </w:rPr>
        <w:t>Family</w:t>
      </w:r>
      <w:proofErr w:type="spellEnd"/>
      <w:r w:rsidRPr="00C91261">
        <w:rPr>
          <w:rFonts w:ascii="Cambria" w:eastAsia="Cambria" w:hAnsi="Cambria" w:cs="Cambria"/>
          <w:lang w:val="es-ES" w:bidi="es-ES"/>
        </w:rPr>
        <w:t xml:space="preserve"> </w:t>
      </w:r>
      <w:proofErr w:type="spellStart"/>
      <w:r w:rsidRPr="00C91261">
        <w:rPr>
          <w:rFonts w:ascii="Cambria" w:eastAsia="Cambria" w:hAnsi="Cambria" w:cs="Cambria"/>
          <w:lang w:val="es-ES" w:bidi="es-ES"/>
        </w:rPr>
        <w:t>Choice</w:t>
      </w:r>
      <w:proofErr w:type="spellEnd"/>
      <w:r w:rsidRPr="00C91261">
        <w:rPr>
          <w:rFonts w:ascii="Cambria" w:eastAsia="Cambria" w:hAnsi="Cambria" w:cs="Cambria"/>
          <w:lang w:val="es-ES" w:bidi="es-ES"/>
        </w:rPr>
        <w:t xml:space="preserve">, </w:t>
      </w:r>
      <w:proofErr w:type="spellStart"/>
      <w:r w:rsidRPr="00C91261">
        <w:rPr>
          <w:rFonts w:ascii="Cambria" w:eastAsia="Cambria" w:hAnsi="Cambria" w:cs="Cambria"/>
          <w:lang w:val="es-ES" w:bidi="es-ES"/>
        </w:rPr>
        <w:t>Trusted</w:t>
      </w:r>
      <w:proofErr w:type="spellEnd"/>
      <w:r w:rsidRPr="00C91261">
        <w:rPr>
          <w:rFonts w:ascii="Cambria" w:eastAsia="Cambria" w:hAnsi="Cambria" w:cs="Cambria"/>
          <w:lang w:val="es-ES" w:bidi="es-ES"/>
        </w:rPr>
        <w:t xml:space="preserve"> Health Plan o Servicios de Atención Médica para Niños con Necesidades Especiales (HSCSN, por sus siglas en inglés) y no recibió sus medicamentos, por favor contáctese con su plan de seguro médico al siguiente número:</w:t>
      </w:r>
    </w:p>
    <w:p w:rsidR="00624804" w:rsidRPr="00C91261" w:rsidRDefault="0035060F" w:rsidP="00624804">
      <w:pPr>
        <w:spacing w:after="0" w:line="240" w:lineRule="auto"/>
        <w:rPr>
          <w:rFonts w:asciiTheme="majorHAnsi" w:hAnsiTheme="majorHAnsi" w:cstheme="majorBidi"/>
        </w:rPr>
      </w:pPr>
    </w:p>
    <w:p w:rsidR="00624804" w:rsidRPr="00C91261" w:rsidRDefault="004474D2" w:rsidP="00624804">
      <w:pPr>
        <w:pStyle w:val="ListParagraph"/>
        <w:numPr>
          <w:ilvl w:val="0"/>
          <w:numId w:val="2"/>
        </w:numPr>
        <w:spacing w:after="0" w:line="240" w:lineRule="auto"/>
        <w:rPr>
          <w:rFonts w:asciiTheme="majorHAnsi" w:hAnsiTheme="majorHAnsi" w:cstheme="majorBidi"/>
          <w:b/>
          <w:bCs/>
          <w:color w:val="C00000"/>
        </w:rPr>
      </w:pPr>
      <w:proofErr w:type="spellStart"/>
      <w:r w:rsidRPr="00C91261">
        <w:rPr>
          <w:rFonts w:ascii="Cambria" w:eastAsia="Cambria" w:hAnsi="Cambria" w:cs="Cambria"/>
          <w:b/>
          <w:bCs/>
          <w:color w:val="C00000"/>
          <w:lang w:val="es-ES" w:bidi="es-ES"/>
        </w:rPr>
        <w:t>AmeriHealth</w:t>
      </w:r>
      <w:proofErr w:type="spellEnd"/>
      <w:r w:rsidRPr="00C91261">
        <w:rPr>
          <w:rFonts w:ascii="Cambria" w:eastAsia="Cambria" w:hAnsi="Cambria" w:cs="Cambria"/>
          <w:b/>
          <w:bCs/>
          <w:color w:val="C00000"/>
          <w:lang w:val="es-ES" w:bidi="es-ES"/>
        </w:rPr>
        <w:t xml:space="preserve"> Caritas DC – 1-800-408-7511</w:t>
      </w:r>
    </w:p>
    <w:p w:rsidR="00624804" w:rsidRPr="00C91261" w:rsidRDefault="004474D2" w:rsidP="00624804">
      <w:pPr>
        <w:pStyle w:val="ListParagraph"/>
        <w:numPr>
          <w:ilvl w:val="0"/>
          <w:numId w:val="2"/>
        </w:numPr>
        <w:spacing w:after="0" w:line="240" w:lineRule="auto"/>
        <w:rPr>
          <w:rFonts w:asciiTheme="majorHAnsi" w:hAnsiTheme="majorHAnsi" w:cstheme="majorBidi"/>
          <w:b/>
          <w:bCs/>
          <w:color w:val="C00000"/>
        </w:rPr>
      </w:pPr>
      <w:proofErr w:type="spellStart"/>
      <w:r w:rsidRPr="00C91261">
        <w:rPr>
          <w:rFonts w:ascii="Cambria" w:eastAsia="Cambria" w:hAnsi="Cambria" w:cs="Cambria"/>
          <w:b/>
          <w:bCs/>
          <w:color w:val="C00000"/>
          <w:lang w:val="es-ES" w:bidi="es-ES"/>
        </w:rPr>
        <w:t>MedStar</w:t>
      </w:r>
      <w:proofErr w:type="spellEnd"/>
      <w:r w:rsidRPr="00C91261">
        <w:rPr>
          <w:rFonts w:ascii="Cambria" w:eastAsia="Cambria" w:hAnsi="Cambria" w:cs="Cambria"/>
          <w:b/>
          <w:bCs/>
          <w:color w:val="C00000"/>
          <w:lang w:val="es-ES" w:bidi="es-ES"/>
        </w:rPr>
        <w:t xml:space="preserve"> </w:t>
      </w:r>
      <w:proofErr w:type="spellStart"/>
      <w:r w:rsidRPr="00C91261">
        <w:rPr>
          <w:rFonts w:ascii="Cambria" w:eastAsia="Cambria" w:hAnsi="Cambria" w:cs="Cambria"/>
          <w:b/>
          <w:bCs/>
          <w:color w:val="C00000"/>
          <w:lang w:val="es-ES" w:bidi="es-ES"/>
        </w:rPr>
        <w:t>Family</w:t>
      </w:r>
      <w:proofErr w:type="spellEnd"/>
      <w:r w:rsidRPr="00C91261">
        <w:rPr>
          <w:rFonts w:ascii="Cambria" w:eastAsia="Cambria" w:hAnsi="Cambria" w:cs="Cambria"/>
          <w:b/>
          <w:bCs/>
          <w:color w:val="C00000"/>
          <w:lang w:val="es-ES" w:bidi="es-ES"/>
        </w:rPr>
        <w:t xml:space="preserve"> </w:t>
      </w:r>
      <w:proofErr w:type="spellStart"/>
      <w:r w:rsidRPr="00C91261">
        <w:rPr>
          <w:rFonts w:ascii="Cambria" w:eastAsia="Cambria" w:hAnsi="Cambria" w:cs="Cambria"/>
          <w:b/>
          <w:bCs/>
          <w:color w:val="C00000"/>
          <w:lang w:val="es-ES" w:bidi="es-ES"/>
        </w:rPr>
        <w:t>Choice</w:t>
      </w:r>
      <w:proofErr w:type="spellEnd"/>
      <w:r w:rsidRPr="00C91261">
        <w:rPr>
          <w:rFonts w:ascii="Cambria" w:eastAsia="Cambria" w:hAnsi="Cambria" w:cs="Cambria"/>
          <w:b/>
          <w:bCs/>
          <w:color w:val="C00000"/>
          <w:lang w:val="es-ES" w:bidi="es-ES"/>
        </w:rPr>
        <w:t xml:space="preserve"> – 1-888-404-3549</w:t>
      </w:r>
    </w:p>
    <w:p w:rsidR="00624804" w:rsidRPr="00C91261" w:rsidRDefault="004474D2" w:rsidP="00624804">
      <w:pPr>
        <w:pStyle w:val="ListParagraph"/>
        <w:numPr>
          <w:ilvl w:val="0"/>
          <w:numId w:val="2"/>
        </w:numPr>
        <w:spacing w:after="0" w:line="240" w:lineRule="auto"/>
        <w:rPr>
          <w:rFonts w:asciiTheme="majorHAnsi" w:hAnsiTheme="majorHAnsi" w:cstheme="majorBidi"/>
          <w:b/>
          <w:bCs/>
          <w:color w:val="C00000"/>
        </w:rPr>
      </w:pPr>
      <w:proofErr w:type="spellStart"/>
      <w:r w:rsidRPr="00C91261">
        <w:rPr>
          <w:rFonts w:ascii="Cambria" w:eastAsia="Cambria" w:hAnsi="Cambria" w:cs="Cambria"/>
          <w:b/>
          <w:bCs/>
          <w:color w:val="C00000"/>
          <w:lang w:val="es-ES" w:bidi="es-ES"/>
        </w:rPr>
        <w:t>Trusted</w:t>
      </w:r>
      <w:proofErr w:type="spellEnd"/>
      <w:r w:rsidRPr="00C91261">
        <w:rPr>
          <w:rFonts w:ascii="Cambria" w:eastAsia="Cambria" w:hAnsi="Cambria" w:cs="Cambria"/>
          <w:b/>
          <w:bCs/>
          <w:color w:val="C00000"/>
          <w:lang w:val="es-ES" w:bidi="es-ES"/>
        </w:rPr>
        <w:t xml:space="preserve"> Health Plan – 1-855-326-4831</w:t>
      </w:r>
    </w:p>
    <w:p w:rsidR="00624804" w:rsidRPr="00C91261" w:rsidRDefault="004474D2" w:rsidP="00624804">
      <w:pPr>
        <w:pStyle w:val="ListParagraph"/>
        <w:numPr>
          <w:ilvl w:val="0"/>
          <w:numId w:val="2"/>
        </w:numPr>
        <w:spacing w:after="0" w:line="240" w:lineRule="auto"/>
        <w:rPr>
          <w:rFonts w:asciiTheme="majorHAnsi" w:hAnsiTheme="majorHAnsi" w:cstheme="majorBidi"/>
          <w:b/>
          <w:bCs/>
          <w:color w:val="C00000"/>
        </w:rPr>
      </w:pPr>
      <w:r w:rsidRPr="00C91261">
        <w:rPr>
          <w:rFonts w:ascii="Cambria" w:eastAsia="Cambria" w:hAnsi="Cambria" w:cs="Cambria"/>
          <w:b/>
          <w:bCs/>
          <w:color w:val="C00000"/>
          <w:lang w:val="es-ES" w:bidi="es-ES"/>
        </w:rPr>
        <w:t>HSCSN – 202-467-2737 o 1-866-WE-R-4-KIZ (937-4549)</w:t>
      </w:r>
    </w:p>
    <w:p w:rsidR="00624804" w:rsidRPr="00C91261" w:rsidRDefault="0035060F" w:rsidP="00624804">
      <w:pPr>
        <w:spacing w:after="0" w:line="240" w:lineRule="auto"/>
        <w:rPr>
          <w:rFonts w:asciiTheme="majorHAnsi" w:hAnsiTheme="majorHAnsi" w:cstheme="majorBidi"/>
        </w:rPr>
      </w:pPr>
    </w:p>
    <w:p w:rsidR="00624804" w:rsidRPr="00C91261" w:rsidRDefault="004474D2" w:rsidP="00624804">
      <w:pPr>
        <w:spacing w:after="0" w:line="240" w:lineRule="auto"/>
        <w:rPr>
          <w:rFonts w:asciiTheme="majorHAnsi" w:hAnsiTheme="majorHAnsi" w:cstheme="majorBidi"/>
        </w:rPr>
      </w:pPr>
      <w:r w:rsidRPr="00C91261">
        <w:rPr>
          <w:rFonts w:ascii="Cambria" w:eastAsia="Cambria" w:hAnsi="Cambria" w:cs="Cambria"/>
          <w:lang w:val="es-ES" w:bidi="es-ES"/>
        </w:rPr>
        <w:t xml:space="preserve">Si está inscrito en el programa de pagos por servicio de </w:t>
      </w:r>
      <w:proofErr w:type="spellStart"/>
      <w:r w:rsidRPr="00C91261">
        <w:rPr>
          <w:rFonts w:ascii="Cambria" w:eastAsia="Cambria" w:hAnsi="Cambria" w:cs="Cambria"/>
          <w:lang w:val="es-ES" w:bidi="es-ES"/>
        </w:rPr>
        <w:t>Medicaid</w:t>
      </w:r>
      <w:proofErr w:type="spellEnd"/>
      <w:r w:rsidRPr="00C91261">
        <w:rPr>
          <w:rFonts w:ascii="Cambria" w:eastAsia="Cambria" w:hAnsi="Cambria" w:cs="Cambria"/>
          <w:lang w:val="es-ES" w:bidi="es-ES"/>
        </w:rPr>
        <w:t xml:space="preserve"> del D. C. y no recibió sus medicamentos, por favor llame al centro de atención al cliente de Xerox al 1-800-272-9679.  También le puede pedir a su farmacéutico que le proporcione un suministro de tres (3) días de medicamentos para no interrumpir el tratamiento.</w:t>
      </w:r>
    </w:p>
    <w:p w:rsidR="00624804" w:rsidRPr="00C91261" w:rsidRDefault="0035060F" w:rsidP="00624804">
      <w:pPr>
        <w:spacing w:after="0" w:line="240" w:lineRule="auto"/>
        <w:rPr>
          <w:rFonts w:asciiTheme="majorHAnsi" w:hAnsiTheme="majorHAnsi" w:cstheme="majorBidi"/>
        </w:rPr>
      </w:pPr>
    </w:p>
    <w:p w:rsidR="00624804" w:rsidRPr="00C91261" w:rsidRDefault="004474D2" w:rsidP="00624804">
      <w:pPr>
        <w:spacing w:after="0" w:line="240" w:lineRule="auto"/>
        <w:rPr>
          <w:rFonts w:asciiTheme="majorHAnsi" w:hAnsiTheme="majorHAnsi" w:cstheme="majorBidi"/>
        </w:rPr>
      </w:pPr>
      <w:r>
        <w:rPr>
          <w:rFonts w:ascii="Cambria" w:eastAsia="Cambria" w:hAnsi="Cambria" w:cs="Cambria"/>
          <w:lang w:val="es-ES" w:bidi="es-ES"/>
        </w:rPr>
        <w:t>Por favor, dele la oportunidad al farmacéutico a que conteste sus preguntas y atienda sus dudas.  Si después de contactar al farmacéutico persisten sus preguntas y/o dudas, comuníquese con el Centro de atención al cliente de Xerox al 1-800-272-9679.</w:t>
      </w:r>
    </w:p>
    <w:p w:rsidR="00624804" w:rsidRPr="00C91261" w:rsidRDefault="0035060F" w:rsidP="00624804">
      <w:pPr>
        <w:spacing w:after="0" w:line="240" w:lineRule="auto"/>
        <w:rPr>
          <w:rFonts w:asciiTheme="majorHAnsi" w:hAnsiTheme="majorHAnsi" w:cstheme="majorBidi"/>
        </w:rPr>
      </w:pPr>
    </w:p>
    <w:p w:rsidR="00624804" w:rsidRPr="00C91261" w:rsidRDefault="004474D2" w:rsidP="00624804">
      <w:pPr>
        <w:spacing w:after="0" w:line="240" w:lineRule="auto"/>
        <w:rPr>
          <w:rFonts w:asciiTheme="majorHAnsi" w:hAnsiTheme="majorHAnsi" w:cstheme="majorBidi"/>
        </w:rPr>
      </w:pPr>
      <w:r w:rsidRPr="00C91261">
        <w:rPr>
          <w:rFonts w:ascii="Cambria" w:eastAsia="Cambria" w:hAnsi="Cambria" w:cs="Cambria"/>
          <w:lang w:val="es-ES" w:bidi="es-ES"/>
        </w:rPr>
        <w:t xml:space="preserve">Tiene derecho a una audiencia justa si cree que su pedido o medicamento ha sido negado o reducido injustamente, o no se lo ha gestionado de inmediato, o si piensa que tiene derecho a tal audiencia.  Para pedir una audiencia, </w:t>
      </w:r>
      <w:r w:rsidRPr="00C91261">
        <w:rPr>
          <w:rFonts w:ascii="Cambria" w:eastAsia="Cambria" w:hAnsi="Cambria" w:cs="Cambria"/>
          <w:b/>
          <w:bCs/>
          <w:u w:val="single"/>
          <w:lang w:val="es-ES" w:bidi="es-ES"/>
        </w:rPr>
        <w:t>acérquese</w:t>
      </w:r>
      <w:r w:rsidRPr="00C91261">
        <w:rPr>
          <w:rFonts w:ascii="Cambria" w:eastAsia="Cambria" w:hAnsi="Cambria" w:cs="Cambria"/>
          <w:lang w:val="es-ES" w:bidi="es-ES"/>
        </w:rPr>
        <w:t xml:space="preserve"> o </w:t>
      </w:r>
      <w:r w:rsidRPr="00C91261">
        <w:rPr>
          <w:rFonts w:ascii="Cambria" w:eastAsia="Cambria" w:hAnsi="Cambria" w:cs="Cambria"/>
          <w:b/>
          <w:bCs/>
          <w:u w:val="single"/>
          <w:lang w:val="es-ES" w:bidi="es-ES"/>
        </w:rPr>
        <w:t>escriba</w:t>
      </w:r>
      <w:r w:rsidRPr="00C91261">
        <w:rPr>
          <w:rFonts w:ascii="Cambria" w:eastAsia="Cambria" w:hAnsi="Cambria" w:cs="Cambria"/>
          <w:lang w:val="es-ES" w:bidi="es-ES"/>
        </w:rPr>
        <w:t xml:space="preserve"> a la </w:t>
      </w:r>
      <w:r w:rsidRPr="00C91261">
        <w:rPr>
          <w:rFonts w:ascii="Cambria" w:eastAsia="Cambria" w:hAnsi="Cambria" w:cs="Cambria"/>
          <w:b/>
          <w:bCs/>
          <w:lang w:val="es-ES" w:bidi="es-ES"/>
        </w:rPr>
        <w:t xml:space="preserve">Oficina de Audiencias Administrativas, </w:t>
      </w:r>
      <w:r w:rsidRPr="00C91261">
        <w:rPr>
          <w:rFonts w:ascii="Cambria" w:eastAsia="Cambria" w:hAnsi="Cambria" w:cs="Cambria"/>
          <w:lang w:val="es-ES" w:bidi="es-ES"/>
        </w:rPr>
        <w:t>en 441 4</w:t>
      </w:r>
      <w:r w:rsidRPr="00C91261">
        <w:rPr>
          <w:rFonts w:ascii="Cambria" w:eastAsia="Cambria" w:hAnsi="Cambria" w:cs="Cambria"/>
          <w:vertAlign w:val="superscript"/>
          <w:lang w:val="es-ES" w:bidi="es-ES"/>
        </w:rPr>
        <w:t>th</w:t>
      </w:r>
      <w:r w:rsidRPr="00C91261">
        <w:rPr>
          <w:rFonts w:ascii="Cambria" w:eastAsia="Cambria" w:hAnsi="Cambria" w:cs="Cambria"/>
          <w:lang w:val="es-ES" w:bidi="es-ES"/>
        </w:rPr>
        <w:t xml:space="preserve"> Street, NW, 4 North, Washington, D. C. 20001.</w:t>
      </w:r>
    </w:p>
    <w:p w:rsidR="00A37FF3" w:rsidRPr="00C91261" w:rsidRDefault="0035060F" w:rsidP="00624804">
      <w:pPr>
        <w:spacing w:after="0" w:line="240" w:lineRule="auto"/>
        <w:rPr>
          <w:rFonts w:asciiTheme="majorHAnsi" w:hAnsiTheme="majorHAnsi" w:cstheme="majorBidi"/>
        </w:rPr>
      </w:pPr>
    </w:p>
    <w:p w:rsidR="00A37FF3" w:rsidRPr="00C91261" w:rsidRDefault="0035060F" w:rsidP="00624804">
      <w:pPr>
        <w:spacing w:after="0" w:line="240" w:lineRule="auto"/>
        <w:rPr>
          <w:rFonts w:asciiTheme="majorHAnsi" w:hAnsiTheme="majorHAnsi" w:cstheme="majorBidi"/>
        </w:rPr>
      </w:pPr>
    </w:p>
    <w:p w:rsidR="00A37FF3" w:rsidRPr="00C91261" w:rsidRDefault="004474D2" w:rsidP="00624804">
      <w:pPr>
        <w:spacing w:after="0" w:line="240" w:lineRule="auto"/>
        <w:rPr>
          <w:rFonts w:asciiTheme="majorHAnsi" w:hAnsiTheme="majorHAnsi" w:cstheme="majorBidi"/>
          <w:b/>
          <w:bCs/>
          <w:sz w:val="28"/>
          <w:szCs w:val="28"/>
        </w:rPr>
      </w:pPr>
      <w:r w:rsidRPr="00C91261">
        <w:rPr>
          <w:rFonts w:ascii="Cambria" w:eastAsia="Cambria" w:hAnsi="Cambria" w:cs="Cambria"/>
          <w:lang w:val="es-ES" w:bidi="es-ES"/>
        </w:rPr>
        <w:tab/>
      </w:r>
      <w:r w:rsidRPr="00C91261">
        <w:rPr>
          <w:rFonts w:ascii="Cambria" w:eastAsia="Cambria" w:hAnsi="Cambria" w:cs="Cambria"/>
          <w:lang w:val="es-ES" w:bidi="es-ES"/>
        </w:rPr>
        <w:tab/>
      </w:r>
      <w:r w:rsidRPr="00C91261">
        <w:rPr>
          <w:rFonts w:ascii="Cambria" w:eastAsia="Cambria" w:hAnsi="Cambria" w:cs="Cambria"/>
          <w:b/>
          <w:bCs/>
          <w:color w:val="C00000"/>
          <w:sz w:val="28"/>
          <w:szCs w:val="28"/>
          <w:lang w:val="es-ES" w:bidi="es-ES"/>
        </w:rPr>
        <w:t>Departamento de Finanzas de la Atención Médica</w:t>
      </w:r>
    </w:p>
    <w:p w:rsidR="00A37FF3" w:rsidRPr="00C91261" w:rsidRDefault="004474D2" w:rsidP="00624804">
      <w:pPr>
        <w:spacing w:after="0" w:line="240" w:lineRule="auto"/>
        <w:rPr>
          <w:rFonts w:asciiTheme="majorHAnsi" w:hAnsiTheme="majorHAnsi" w:cstheme="majorBidi"/>
          <w:sz w:val="28"/>
          <w:szCs w:val="28"/>
        </w:rPr>
      </w:pPr>
      <w:r w:rsidRPr="00C91261">
        <w:rPr>
          <w:rFonts w:ascii="Cambria" w:eastAsia="Cambria" w:hAnsi="Cambria" w:cs="Cambria"/>
          <w:sz w:val="28"/>
          <w:szCs w:val="28"/>
          <w:lang w:val="es-ES" w:bidi="es-ES"/>
        </w:rPr>
        <w:tab/>
      </w:r>
      <w:r w:rsidRPr="00C91261">
        <w:rPr>
          <w:rFonts w:ascii="Cambria" w:eastAsia="Cambria" w:hAnsi="Cambria" w:cs="Cambria"/>
          <w:sz w:val="28"/>
          <w:szCs w:val="28"/>
          <w:lang w:val="es-ES" w:bidi="es-ES"/>
        </w:rPr>
        <w:tab/>
        <w:t>441 4</w:t>
      </w:r>
      <w:r w:rsidRPr="00C91261">
        <w:rPr>
          <w:rFonts w:ascii="Cambria" w:eastAsia="Cambria" w:hAnsi="Cambria" w:cs="Cambria"/>
          <w:sz w:val="28"/>
          <w:szCs w:val="28"/>
          <w:vertAlign w:val="superscript"/>
          <w:lang w:val="es-ES" w:bidi="es-ES"/>
        </w:rPr>
        <w:t>th</w:t>
      </w:r>
      <w:r w:rsidRPr="00C91261">
        <w:rPr>
          <w:rFonts w:ascii="Cambria" w:eastAsia="Cambria" w:hAnsi="Cambria" w:cs="Cambria"/>
          <w:sz w:val="28"/>
          <w:szCs w:val="28"/>
          <w:lang w:val="es-ES" w:bidi="es-ES"/>
        </w:rPr>
        <w:t xml:space="preserve"> Street, NW, Suite 900 South</w:t>
      </w:r>
    </w:p>
    <w:p w:rsidR="00A37FF3" w:rsidRPr="00C91261" w:rsidRDefault="004474D2" w:rsidP="00624804">
      <w:pPr>
        <w:spacing w:after="0" w:line="240" w:lineRule="auto"/>
        <w:rPr>
          <w:rFonts w:asciiTheme="majorHAnsi" w:hAnsiTheme="majorHAnsi" w:cstheme="majorBidi"/>
          <w:sz w:val="28"/>
          <w:szCs w:val="28"/>
        </w:rPr>
      </w:pPr>
      <w:r w:rsidRPr="00C91261">
        <w:rPr>
          <w:rFonts w:ascii="Cambria" w:eastAsia="Cambria" w:hAnsi="Cambria" w:cs="Cambria"/>
          <w:sz w:val="28"/>
          <w:szCs w:val="28"/>
          <w:lang w:val="es-ES" w:bidi="es-ES"/>
        </w:rPr>
        <w:tab/>
      </w:r>
      <w:r w:rsidRPr="00C91261">
        <w:rPr>
          <w:rFonts w:ascii="Cambria" w:eastAsia="Cambria" w:hAnsi="Cambria" w:cs="Cambria"/>
          <w:sz w:val="28"/>
          <w:szCs w:val="28"/>
          <w:lang w:val="es-ES" w:bidi="es-ES"/>
        </w:rPr>
        <w:tab/>
        <w:t>Washington, D. C. 20002  (202-442-5988)</w:t>
      </w:r>
    </w:p>
    <w:p w:rsidR="00A37FF3" w:rsidRPr="00C91261" w:rsidRDefault="0035060F" w:rsidP="00624804">
      <w:pPr>
        <w:spacing w:after="0" w:line="240" w:lineRule="auto"/>
        <w:rPr>
          <w:rFonts w:asciiTheme="majorHAnsi" w:hAnsiTheme="majorHAnsi" w:cstheme="majorBidi"/>
          <w:sz w:val="28"/>
          <w:szCs w:val="28"/>
        </w:rPr>
      </w:pPr>
    </w:p>
    <w:p w:rsidR="00A37FF3" w:rsidRPr="00C91261" w:rsidRDefault="004474D2" w:rsidP="00624804">
      <w:pPr>
        <w:spacing w:after="0" w:line="240" w:lineRule="auto"/>
        <w:rPr>
          <w:rFonts w:asciiTheme="majorHAnsi" w:hAnsiTheme="majorHAnsi" w:cstheme="majorBidi"/>
          <w:b/>
          <w:bCs/>
          <w:sz w:val="28"/>
          <w:szCs w:val="28"/>
        </w:rPr>
      </w:pPr>
      <w:r w:rsidRPr="00C91261">
        <w:rPr>
          <w:rFonts w:ascii="Cambria" w:eastAsia="Cambria" w:hAnsi="Cambria" w:cs="Cambria"/>
          <w:sz w:val="28"/>
          <w:szCs w:val="28"/>
          <w:lang w:val="es-ES" w:bidi="es-ES"/>
        </w:rPr>
        <w:tab/>
      </w:r>
      <w:r w:rsidRPr="00C91261">
        <w:rPr>
          <w:rFonts w:ascii="Cambria" w:eastAsia="Cambria" w:hAnsi="Cambria" w:cs="Cambria"/>
          <w:sz w:val="28"/>
          <w:szCs w:val="28"/>
          <w:lang w:val="es-ES" w:bidi="es-ES"/>
        </w:rPr>
        <w:tab/>
      </w:r>
      <w:r w:rsidRPr="00C91261">
        <w:rPr>
          <w:rFonts w:ascii="Cambria" w:eastAsia="Cambria" w:hAnsi="Cambria" w:cs="Cambria"/>
          <w:b/>
          <w:bCs/>
          <w:sz w:val="28"/>
          <w:szCs w:val="28"/>
          <w:lang w:val="es-ES" w:bidi="es-ES"/>
        </w:rPr>
        <w:t>Centro de atención al cliente de Xerox (1-800-272-9679)</w:t>
      </w:r>
    </w:p>
    <w:p w:rsidR="00A37FF3" w:rsidRPr="00C91261" w:rsidRDefault="0035060F" w:rsidP="00624804">
      <w:pPr>
        <w:spacing w:after="0" w:line="240" w:lineRule="auto"/>
        <w:rPr>
          <w:rFonts w:asciiTheme="majorHAnsi" w:hAnsiTheme="majorHAnsi" w:cstheme="majorBidi"/>
          <w:b/>
          <w:bCs/>
        </w:rPr>
      </w:pPr>
    </w:p>
    <w:p w:rsidR="00A37FF3" w:rsidRPr="00C91261" w:rsidRDefault="0035060F" w:rsidP="00624804">
      <w:pPr>
        <w:spacing w:after="0" w:line="240" w:lineRule="auto"/>
        <w:rPr>
          <w:rFonts w:asciiTheme="majorHAnsi" w:hAnsiTheme="majorHAnsi" w:cstheme="majorBidi"/>
          <w:b/>
          <w:bCs/>
        </w:rPr>
      </w:pPr>
    </w:p>
    <w:p w:rsidR="00A37FF3" w:rsidRPr="00C91261" w:rsidRDefault="0035060F" w:rsidP="00624804">
      <w:pPr>
        <w:spacing w:after="0" w:line="240" w:lineRule="auto"/>
        <w:rPr>
          <w:rFonts w:asciiTheme="majorHAnsi" w:hAnsiTheme="majorHAnsi" w:cstheme="majorBidi"/>
          <w:b/>
          <w:bCs/>
        </w:rPr>
      </w:pPr>
    </w:p>
    <w:p w:rsidR="00A37FF3" w:rsidRPr="00C91261" w:rsidRDefault="004474D2" w:rsidP="00A37FF3">
      <w:pPr>
        <w:spacing w:after="0" w:line="240" w:lineRule="auto"/>
        <w:jc w:val="right"/>
        <w:rPr>
          <w:rFonts w:cstheme="majorBidi"/>
          <w:b/>
          <w:bCs/>
          <w:sz w:val="20"/>
          <w:szCs w:val="20"/>
        </w:rPr>
      </w:pPr>
      <w:r>
        <w:rPr>
          <w:rFonts w:ascii="Calibri" w:eastAsia="Calibri" w:hAnsi="Calibri" w:cs="Calibri"/>
          <w:b/>
          <w:bCs/>
          <w:sz w:val="20"/>
          <w:szCs w:val="20"/>
          <w:lang w:val="es-ES" w:bidi="es-ES"/>
        </w:rPr>
        <w:t>R</w:t>
      </w:r>
      <w:r w:rsidRPr="00C91261">
        <w:rPr>
          <w:rFonts w:ascii="Calibri" w:eastAsia="Calibri" w:hAnsi="Calibri" w:cs="Calibri"/>
          <w:b/>
          <w:bCs/>
          <w:sz w:val="20"/>
          <w:szCs w:val="20"/>
          <w:lang w:val="es-ES" w:bidi="es-ES"/>
        </w:rPr>
        <w:t>evisado 6-24-2015</w:t>
      </w:r>
    </w:p>
    <w:sectPr w:rsidR="00A37FF3" w:rsidRPr="00C91261" w:rsidSect="005319A7">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60F" w:rsidRDefault="0035060F">
      <w:pPr>
        <w:spacing w:after="0" w:line="240" w:lineRule="auto"/>
      </w:pPr>
      <w:r>
        <w:separator/>
      </w:r>
    </w:p>
  </w:endnote>
  <w:endnote w:type="continuationSeparator" w:id="0">
    <w:p w:rsidR="0035060F" w:rsidRDefault="00350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A7" w:rsidRDefault="0035060F" w:rsidP="005319A7">
    <w:pPr>
      <w:pStyle w:val="Footer"/>
    </w:pPr>
  </w:p>
  <w:p w:rsidR="005319A7" w:rsidRDefault="003506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A7" w:rsidRPr="005319A7" w:rsidRDefault="004474D2" w:rsidP="00191688">
    <w:pPr>
      <w:pStyle w:val="Footer"/>
      <w:jc w:val="center"/>
      <w:rPr>
        <w:rFonts w:asciiTheme="majorBidi" w:hAnsiTheme="majorBidi" w:cstheme="majorBidi"/>
        <w:sz w:val="19"/>
        <w:szCs w:val="19"/>
      </w:rPr>
    </w:pPr>
    <w:proofErr w:type="spellStart"/>
    <w:r w:rsidRPr="005319A7">
      <w:rPr>
        <w:rFonts w:ascii="Times New Roman" w:eastAsia="Times New Roman" w:hAnsi="Times New Roman" w:cs="Times New Roman"/>
        <w:sz w:val="19"/>
        <w:szCs w:val="19"/>
        <w:lang w:val="es-ES" w:bidi="es-ES"/>
      </w:rPr>
      <w:t>One</w:t>
    </w:r>
    <w:proofErr w:type="spellEnd"/>
    <w:r w:rsidRPr="005319A7">
      <w:rPr>
        <w:rFonts w:ascii="Times New Roman" w:eastAsia="Times New Roman" w:hAnsi="Times New Roman" w:cs="Times New Roman"/>
        <w:sz w:val="19"/>
        <w:szCs w:val="19"/>
        <w:lang w:val="es-ES" w:bidi="es-ES"/>
      </w:rPr>
      <w:t xml:space="preserve"> </w:t>
    </w:r>
    <w:proofErr w:type="spellStart"/>
    <w:r w:rsidRPr="005319A7">
      <w:rPr>
        <w:rFonts w:ascii="Times New Roman" w:eastAsia="Times New Roman" w:hAnsi="Times New Roman" w:cs="Times New Roman"/>
        <w:sz w:val="19"/>
        <w:szCs w:val="19"/>
        <w:lang w:val="es-ES" w:bidi="es-ES"/>
      </w:rPr>
      <w:t>Judiciary</w:t>
    </w:r>
    <w:proofErr w:type="spellEnd"/>
    <w:r w:rsidRPr="005319A7">
      <w:rPr>
        <w:rFonts w:ascii="Times New Roman" w:eastAsia="Times New Roman" w:hAnsi="Times New Roman" w:cs="Times New Roman"/>
        <w:sz w:val="19"/>
        <w:szCs w:val="19"/>
        <w:lang w:val="es-ES" w:bidi="es-ES"/>
      </w:rPr>
      <w:t xml:space="preserve"> </w:t>
    </w:r>
    <w:proofErr w:type="spellStart"/>
    <w:r w:rsidRPr="005319A7">
      <w:rPr>
        <w:rFonts w:ascii="Times New Roman" w:eastAsia="Times New Roman" w:hAnsi="Times New Roman" w:cs="Times New Roman"/>
        <w:sz w:val="19"/>
        <w:szCs w:val="19"/>
        <w:lang w:val="es-ES" w:bidi="es-ES"/>
      </w:rPr>
      <w:t>Square</w:t>
    </w:r>
    <w:proofErr w:type="spellEnd"/>
    <w:r w:rsidRPr="005319A7">
      <w:rPr>
        <w:rFonts w:ascii="Times New Roman" w:eastAsia="Times New Roman" w:hAnsi="Times New Roman" w:cs="Times New Roman"/>
        <w:sz w:val="19"/>
        <w:szCs w:val="19"/>
        <w:lang w:val="es-ES" w:bidi="es-ES"/>
      </w:rPr>
      <w:t xml:space="preserve"> | 441 4</w:t>
    </w:r>
    <w:r w:rsidRPr="005319A7">
      <w:rPr>
        <w:rFonts w:ascii="Times New Roman" w:eastAsia="Times New Roman" w:hAnsi="Times New Roman" w:cs="Times New Roman"/>
        <w:sz w:val="19"/>
        <w:szCs w:val="19"/>
        <w:vertAlign w:val="superscript"/>
        <w:lang w:val="es-ES" w:bidi="es-ES"/>
      </w:rPr>
      <w:t>th</w:t>
    </w:r>
    <w:r w:rsidRPr="005319A7">
      <w:rPr>
        <w:rFonts w:ascii="Times New Roman" w:eastAsia="Times New Roman" w:hAnsi="Times New Roman" w:cs="Times New Roman"/>
        <w:sz w:val="19"/>
        <w:szCs w:val="19"/>
        <w:lang w:val="es-ES" w:bidi="es-ES"/>
      </w:rPr>
      <w:t xml:space="preserve"> Street, NW, Suite 900S, Washington, D. C. 20001 | (202) 442-5988 | Fax (202) 442-4790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A7" w:rsidRPr="005319A7" w:rsidRDefault="0035060F" w:rsidP="005319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60F" w:rsidRDefault="0035060F">
      <w:pPr>
        <w:spacing w:after="0" w:line="240" w:lineRule="auto"/>
      </w:pPr>
      <w:r>
        <w:separator/>
      </w:r>
    </w:p>
  </w:footnote>
  <w:footnote w:type="continuationSeparator" w:id="0">
    <w:p w:rsidR="0035060F" w:rsidRDefault="003506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A7" w:rsidRPr="005319A7" w:rsidRDefault="004474D2">
    <w:pPr>
      <w:pStyle w:val="Header"/>
      <w:rPr>
        <w:rFonts w:asciiTheme="majorBidi" w:hAnsiTheme="majorBidi" w:cstheme="majorBidi"/>
        <w:sz w:val="20"/>
        <w:szCs w:val="20"/>
      </w:rPr>
    </w:pPr>
    <w:r w:rsidRPr="005319A7">
      <w:rPr>
        <w:rFonts w:ascii="Times New Roman" w:eastAsia="Times New Roman" w:hAnsi="Times New Roman" w:cs="Times New Roman"/>
        <w:b/>
        <w:bCs/>
        <w:sz w:val="20"/>
        <w:szCs w:val="20"/>
        <w:lang w:val="es-ES" w:bidi="es-ES"/>
      </w:rPr>
      <w:t>Comunicado N. ° 15-26</w:t>
    </w:r>
  </w:p>
  <w:p w:rsidR="005319A7" w:rsidRPr="005319A7" w:rsidRDefault="004474D2">
    <w:pPr>
      <w:pStyle w:val="Header"/>
      <w:rPr>
        <w:rFonts w:asciiTheme="majorBidi" w:hAnsiTheme="majorBidi" w:cstheme="majorBidi"/>
        <w:sz w:val="20"/>
        <w:szCs w:val="20"/>
      </w:rPr>
    </w:pPr>
    <w:r w:rsidRPr="005319A7">
      <w:rPr>
        <w:rFonts w:ascii="Times New Roman" w:eastAsia="Times New Roman" w:hAnsi="Times New Roman" w:cs="Times New Roman"/>
        <w:sz w:val="20"/>
        <w:szCs w:val="20"/>
        <w:lang w:val="es-ES" w:bidi="es-ES"/>
      </w:rPr>
      <w:t>Página 2 de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479B9"/>
    <w:multiLevelType w:val="hybridMultilevel"/>
    <w:tmpl w:val="158C176E"/>
    <w:lvl w:ilvl="0" w:tplc="EB8600DE">
      <w:start w:val="1"/>
      <w:numFmt w:val="bullet"/>
      <w:lvlText w:val=""/>
      <w:lvlJc w:val="left"/>
      <w:pPr>
        <w:ind w:left="720" w:hanging="360"/>
      </w:pPr>
      <w:rPr>
        <w:rFonts w:ascii="Symbol" w:hAnsi="Symbol" w:hint="default"/>
      </w:rPr>
    </w:lvl>
    <w:lvl w:ilvl="1" w:tplc="C2D27110" w:tentative="1">
      <w:start w:val="1"/>
      <w:numFmt w:val="bullet"/>
      <w:lvlText w:val="o"/>
      <w:lvlJc w:val="left"/>
      <w:pPr>
        <w:ind w:left="1440" w:hanging="360"/>
      </w:pPr>
      <w:rPr>
        <w:rFonts w:ascii="Courier New" w:hAnsi="Courier New" w:cs="Courier New" w:hint="default"/>
      </w:rPr>
    </w:lvl>
    <w:lvl w:ilvl="2" w:tplc="02C479B8" w:tentative="1">
      <w:start w:val="1"/>
      <w:numFmt w:val="bullet"/>
      <w:lvlText w:val=""/>
      <w:lvlJc w:val="left"/>
      <w:pPr>
        <w:ind w:left="2160" w:hanging="360"/>
      </w:pPr>
      <w:rPr>
        <w:rFonts w:ascii="Wingdings" w:hAnsi="Wingdings" w:hint="default"/>
      </w:rPr>
    </w:lvl>
    <w:lvl w:ilvl="3" w:tplc="1338A906" w:tentative="1">
      <w:start w:val="1"/>
      <w:numFmt w:val="bullet"/>
      <w:lvlText w:val=""/>
      <w:lvlJc w:val="left"/>
      <w:pPr>
        <w:ind w:left="2880" w:hanging="360"/>
      </w:pPr>
      <w:rPr>
        <w:rFonts w:ascii="Symbol" w:hAnsi="Symbol" w:hint="default"/>
      </w:rPr>
    </w:lvl>
    <w:lvl w:ilvl="4" w:tplc="ECF04356" w:tentative="1">
      <w:start w:val="1"/>
      <w:numFmt w:val="bullet"/>
      <w:lvlText w:val="o"/>
      <w:lvlJc w:val="left"/>
      <w:pPr>
        <w:ind w:left="3600" w:hanging="360"/>
      </w:pPr>
      <w:rPr>
        <w:rFonts w:ascii="Courier New" w:hAnsi="Courier New" w:cs="Courier New" w:hint="default"/>
      </w:rPr>
    </w:lvl>
    <w:lvl w:ilvl="5" w:tplc="8CDC4578" w:tentative="1">
      <w:start w:val="1"/>
      <w:numFmt w:val="bullet"/>
      <w:lvlText w:val=""/>
      <w:lvlJc w:val="left"/>
      <w:pPr>
        <w:ind w:left="4320" w:hanging="360"/>
      </w:pPr>
      <w:rPr>
        <w:rFonts w:ascii="Wingdings" w:hAnsi="Wingdings" w:hint="default"/>
      </w:rPr>
    </w:lvl>
    <w:lvl w:ilvl="6" w:tplc="872C2D66" w:tentative="1">
      <w:start w:val="1"/>
      <w:numFmt w:val="bullet"/>
      <w:lvlText w:val=""/>
      <w:lvlJc w:val="left"/>
      <w:pPr>
        <w:ind w:left="5040" w:hanging="360"/>
      </w:pPr>
      <w:rPr>
        <w:rFonts w:ascii="Symbol" w:hAnsi="Symbol" w:hint="default"/>
      </w:rPr>
    </w:lvl>
    <w:lvl w:ilvl="7" w:tplc="0782613E" w:tentative="1">
      <w:start w:val="1"/>
      <w:numFmt w:val="bullet"/>
      <w:lvlText w:val="o"/>
      <w:lvlJc w:val="left"/>
      <w:pPr>
        <w:ind w:left="5760" w:hanging="360"/>
      </w:pPr>
      <w:rPr>
        <w:rFonts w:ascii="Courier New" w:hAnsi="Courier New" w:cs="Courier New" w:hint="default"/>
      </w:rPr>
    </w:lvl>
    <w:lvl w:ilvl="8" w:tplc="E5E29240" w:tentative="1">
      <w:start w:val="1"/>
      <w:numFmt w:val="bullet"/>
      <w:lvlText w:val=""/>
      <w:lvlJc w:val="left"/>
      <w:pPr>
        <w:ind w:left="6480" w:hanging="360"/>
      </w:pPr>
      <w:rPr>
        <w:rFonts w:ascii="Wingdings" w:hAnsi="Wingdings" w:hint="default"/>
      </w:rPr>
    </w:lvl>
  </w:abstractNum>
  <w:abstractNum w:abstractNumId="1">
    <w:nsid w:val="4D1A31CA"/>
    <w:multiLevelType w:val="hybridMultilevel"/>
    <w:tmpl w:val="A0AEB404"/>
    <w:lvl w:ilvl="0" w:tplc="A8EABCF8">
      <w:start w:val="1"/>
      <w:numFmt w:val="bullet"/>
      <w:lvlText w:val=""/>
      <w:lvlJc w:val="left"/>
      <w:pPr>
        <w:ind w:left="720" w:hanging="360"/>
      </w:pPr>
      <w:rPr>
        <w:rFonts w:ascii="Wingdings" w:hAnsi="Wingdings" w:hint="default"/>
      </w:rPr>
    </w:lvl>
    <w:lvl w:ilvl="1" w:tplc="EC10DC9E" w:tentative="1">
      <w:start w:val="1"/>
      <w:numFmt w:val="bullet"/>
      <w:lvlText w:val="o"/>
      <w:lvlJc w:val="left"/>
      <w:pPr>
        <w:ind w:left="1440" w:hanging="360"/>
      </w:pPr>
      <w:rPr>
        <w:rFonts w:ascii="Courier New" w:hAnsi="Courier New" w:cs="Courier New" w:hint="default"/>
      </w:rPr>
    </w:lvl>
    <w:lvl w:ilvl="2" w:tplc="550C380A" w:tentative="1">
      <w:start w:val="1"/>
      <w:numFmt w:val="bullet"/>
      <w:lvlText w:val=""/>
      <w:lvlJc w:val="left"/>
      <w:pPr>
        <w:ind w:left="2160" w:hanging="360"/>
      </w:pPr>
      <w:rPr>
        <w:rFonts w:ascii="Wingdings" w:hAnsi="Wingdings" w:hint="default"/>
      </w:rPr>
    </w:lvl>
    <w:lvl w:ilvl="3" w:tplc="247C16D4" w:tentative="1">
      <w:start w:val="1"/>
      <w:numFmt w:val="bullet"/>
      <w:lvlText w:val=""/>
      <w:lvlJc w:val="left"/>
      <w:pPr>
        <w:ind w:left="2880" w:hanging="360"/>
      </w:pPr>
      <w:rPr>
        <w:rFonts w:ascii="Symbol" w:hAnsi="Symbol" w:hint="default"/>
      </w:rPr>
    </w:lvl>
    <w:lvl w:ilvl="4" w:tplc="03A0572C" w:tentative="1">
      <w:start w:val="1"/>
      <w:numFmt w:val="bullet"/>
      <w:lvlText w:val="o"/>
      <w:lvlJc w:val="left"/>
      <w:pPr>
        <w:ind w:left="3600" w:hanging="360"/>
      </w:pPr>
      <w:rPr>
        <w:rFonts w:ascii="Courier New" w:hAnsi="Courier New" w:cs="Courier New" w:hint="default"/>
      </w:rPr>
    </w:lvl>
    <w:lvl w:ilvl="5" w:tplc="88F472FA" w:tentative="1">
      <w:start w:val="1"/>
      <w:numFmt w:val="bullet"/>
      <w:lvlText w:val=""/>
      <w:lvlJc w:val="left"/>
      <w:pPr>
        <w:ind w:left="4320" w:hanging="360"/>
      </w:pPr>
      <w:rPr>
        <w:rFonts w:ascii="Wingdings" w:hAnsi="Wingdings" w:hint="default"/>
      </w:rPr>
    </w:lvl>
    <w:lvl w:ilvl="6" w:tplc="73946908" w:tentative="1">
      <w:start w:val="1"/>
      <w:numFmt w:val="bullet"/>
      <w:lvlText w:val=""/>
      <w:lvlJc w:val="left"/>
      <w:pPr>
        <w:ind w:left="5040" w:hanging="360"/>
      </w:pPr>
      <w:rPr>
        <w:rFonts w:ascii="Symbol" w:hAnsi="Symbol" w:hint="default"/>
      </w:rPr>
    </w:lvl>
    <w:lvl w:ilvl="7" w:tplc="E6FC0D40" w:tentative="1">
      <w:start w:val="1"/>
      <w:numFmt w:val="bullet"/>
      <w:lvlText w:val="o"/>
      <w:lvlJc w:val="left"/>
      <w:pPr>
        <w:ind w:left="5760" w:hanging="360"/>
      </w:pPr>
      <w:rPr>
        <w:rFonts w:ascii="Courier New" w:hAnsi="Courier New" w:cs="Courier New" w:hint="default"/>
      </w:rPr>
    </w:lvl>
    <w:lvl w:ilvl="8" w:tplc="9946C0BA"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B58"/>
    <w:rsid w:val="0035060F"/>
    <w:rsid w:val="004474D2"/>
    <w:rsid w:val="00711296"/>
    <w:rsid w:val="0071419B"/>
    <w:rsid w:val="00944B58"/>
    <w:rsid w:val="00A91995"/>
    <w:rsid w:val="00E956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1A6"/>
    <w:rPr>
      <w:color w:val="0000FF" w:themeColor="hyperlink"/>
      <w:u w:val="single"/>
    </w:rPr>
  </w:style>
  <w:style w:type="paragraph" w:styleId="ListParagraph">
    <w:name w:val="List Paragraph"/>
    <w:basedOn w:val="Normal"/>
    <w:uiPriority w:val="34"/>
    <w:qFormat/>
    <w:rsid w:val="00F960EA"/>
    <w:pPr>
      <w:ind w:left="720"/>
      <w:contextualSpacing/>
    </w:pPr>
  </w:style>
  <w:style w:type="paragraph" w:styleId="Header">
    <w:name w:val="header"/>
    <w:basedOn w:val="Normal"/>
    <w:link w:val="HeaderChar"/>
    <w:uiPriority w:val="99"/>
    <w:unhideWhenUsed/>
    <w:rsid w:val="00531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9A7"/>
  </w:style>
  <w:style w:type="paragraph" w:styleId="Footer">
    <w:name w:val="footer"/>
    <w:basedOn w:val="Normal"/>
    <w:link w:val="FooterChar"/>
    <w:uiPriority w:val="99"/>
    <w:unhideWhenUsed/>
    <w:rsid w:val="00531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9A7"/>
  </w:style>
  <w:style w:type="paragraph" w:styleId="BalloonText">
    <w:name w:val="Balloon Text"/>
    <w:basedOn w:val="Normal"/>
    <w:link w:val="BalloonTextChar"/>
    <w:uiPriority w:val="99"/>
    <w:semiHidden/>
    <w:unhideWhenUsed/>
    <w:rsid w:val="00531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9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1A6"/>
    <w:rPr>
      <w:color w:val="0000FF" w:themeColor="hyperlink"/>
      <w:u w:val="single"/>
    </w:rPr>
  </w:style>
  <w:style w:type="paragraph" w:styleId="ListParagraph">
    <w:name w:val="List Paragraph"/>
    <w:basedOn w:val="Normal"/>
    <w:uiPriority w:val="34"/>
    <w:qFormat/>
    <w:rsid w:val="00F960EA"/>
    <w:pPr>
      <w:ind w:left="720"/>
      <w:contextualSpacing/>
    </w:pPr>
  </w:style>
  <w:style w:type="paragraph" w:styleId="Header">
    <w:name w:val="header"/>
    <w:basedOn w:val="Normal"/>
    <w:link w:val="HeaderChar"/>
    <w:uiPriority w:val="99"/>
    <w:unhideWhenUsed/>
    <w:rsid w:val="00531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9A7"/>
  </w:style>
  <w:style w:type="paragraph" w:styleId="Footer">
    <w:name w:val="footer"/>
    <w:basedOn w:val="Normal"/>
    <w:link w:val="FooterChar"/>
    <w:uiPriority w:val="99"/>
    <w:unhideWhenUsed/>
    <w:rsid w:val="00531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9A7"/>
  </w:style>
  <w:style w:type="paragraph" w:styleId="BalloonText">
    <w:name w:val="Balloon Text"/>
    <w:basedOn w:val="Normal"/>
    <w:link w:val="BalloonTextChar"/>
    <w:uiPriority w:val="99"/>
    <w:semiHidden/>
    <w:unhideWhenUsed/>
    <w:rsid w:val="00531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9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idey.Amare@dc.gov"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Charlene.Fairfax@dc.gov" TargetMode="External"/><Relationship Id="rId4" Type="http://schemas.openxmlformats.org/officeDocument/2006/relationships/settings" Target="settings.xml"/><Relationship Id="rId9" Type="http://schemas.openxmlformats.org/officeDocument/2006/relationships/hyperlink" Target="http://www.dhcf.dc.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McCarthy</dc:creator>
  <cp:lastModifiedBy>ServUS</cp:lastModifiedBy>
  <cp:revision>2</cp:revision>
  <dcterms:created xsi:type="dcterms:W3CDTF">2015-08-28T19:09:00Z</dcterms:created>
  <dcterms:modified xsi:type="dcterms:W3CDTF">2015-08-28T19:09:00Z</dcterms:modified>
</cp:coreProperties>
</file>